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5A_864/2019 vom 1. November 2019</w:t>
      </w:r>
    </w:p>
    <w:p>
      <w:r>
        <w:t>Bundesgericht, 2019-11-01, FR</w:t>
      </w:r>
    </w:p>
    <w:p>
      <w:r>
        <w:rPr>
          <w:b/>
        </w:rPr>
        <w:t xml:space="preserve">Quelle: </w:t>
      </w:r>
      <w:r>
        <w:t>https://mcp.opencaselaw.ch/entscheid/bger_5A_864_2019</w:t>
      </w:r>
    </w:p>
    <w:p>
      <w:r>
        <w:t>FR: TF 5A_864/2019 du 1 novembre 2019</w:t>
      </w:r>
    </w:p>
    <w:p>
      <w:r>
        <w:t>IT: TF 5A_864/2019 del 1 novembre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Statuant le 22 août 2019 sur la requête de B.________ SA, le Tribunal de première instance de Genève a prononcé la faillite de A.________. Par arrêt du 26 septembre 2019, la Chambre civile de la Cour de justice du canton de Genève a déclaré irrecevable le recours du failli.</w:t>
      </w:r>
    </w:p>
    <w:p>
      <w:r>
        <w:rPr>
          <w:b/>
        </w:rPr>
        <w:t>E. 2</w:t>
      </w:r>
    </w:p>
    <w:p>
      <w:r>
        <w:t>Par écriture expédiée le 30 octobre 2019, le failli exerce un recours au Tribunal fédéral contre l'arrêt précité, concluant à son annulation.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L'écriture du recourant doit être traitée en tant que recours en matière civile au sens de l' art. 72 al. 2 let. a LTF . Il n'y a pas lieu de vérifier les autres conditions de recevabilité, le procédé étant voué à l'échec.</w:t>
      </w:r>
    </w:p>
    <w:p>
      <w:r>
        <w:rPr>
          <w:b/>
        </w:rPr>
        <w:t>E. 4.1</w:t>
      </w:r>
    </w:p>
    <w:p>
      <w:r>
        <w:t>En l'espèce, la cour cantonale a retenu que le jugement de faillite avait été communiqué pour notification le 27 août 2019; le recourant a été avisé le lendemain que le courrier recommandé contenant ladite décision pouvait être retiré au guichet, le délai de garde postal expirant le 4 septembre 2019. Comme l'intéressé devait s'attendre à recevoir la notification vu sa participation à l'audience de faillite (</w:t>
      </w:r>
    </w:p>
    <w:p>
      <w:r>
        <w:t>cf . art. 138 al. 3 let. a CPC ), le délai de recours a couru dès ce dernier jour, pour échoir le 16 septembre suivant. Déposé le 20 septembre 2019, le recours est dès lors tardif, partant irrecevable.</w:t>
      </w:r>
    </w:p>
    <w:p>
      <w:r>
        <w:rPr>
          <w:b/>
        </w:rPr>
        <w:t>E. 4.2</w:t>
      </w:r>
    </w:p>
    <w:p>
      <w:r>
        <w:t>Le recourant expose qu'il a signé un nouveau bail le 12 juin 2019 et changé d'adresse; or, le Tribunal de première instance a notifié son jugement à l'ancienne adresse, de sorte qu'il n'a pas eu, sans faute de sa part, le temps nécessaire pour faire recours. De surcroît, le montant litigieux a été soldé.</w:t>
      </w:r>
    </w:p>
    <w:p>
      <w:r>
        <w:rPr>
          <w:b/>
        </w:rPr>
        <w:t>E. 4.3.1</w:t>
      </w:r>
    </w:p>
    <w:p>
      <w:r>
        <w:t>En tant qu'il invoque un empêchement non fautif pour respecter le délai de recours, le recourant aurait dû saisir d'abord la juridiction précédente d'une demande de restitution de délai ( art. 148 al. 1 CPC ; arrêt 5A_112/2019 du 18 mars 2019 consid. 5.3 et la doctrine citée). Le recours apparaît irrecevable sous cet angle, faute d'épuisement des instances cantonales ( art. 75 al. 1 LTF ;</w:t>
      </w:r>
    </w:p>
    <w:p>
      <w:r>
        <w:t>cf . sur cette notion: ATF 139 III 516 consid. 1.1 et les arrêts cités).</w:t>
      </w:r>
    </w:p>
    <w:p>
      <w:r>
        <w:t>Il ressort en outre de la décision entreprise ( art. 105 al. 1 LTF ) que le recourant a participé à l'audience de faillite du 22 août 2019, qui s'est donc tenue</w:t>
      </w:r>
    </w:p>
    <w:p>
      <w:r>
        <w:t>après la signature du nouveau bail (</w:t>
      </w:r>
    </w:p>
    <w:p>
      <w:r>
        <w:t>i.e. 12 août 2019). Il lui incombait dès lors de communiquer sa nouvelle adresse au tribunal ou de prendre les dispositions nécessaires pour faire suivre son courrier (parmi d'autres: arrêt 2C_966/2017 du 5 février 2018 consid. 4.1 et les arrêts cités). Soulevé pour la première fois devant le Tribunal fédéral, ce moyen d'ordre procédural est abusif ( ATF 135 III 334 consid. 2.2 et les citations).</w:t>
      </w:r>
    </w:p>
    <w:p>
      <w:r>
        <w:t>Il s'ensuit que le recours est irrecevable.</w:t>
      </w:r>
    </w:p>
    <w:p>
      <w:r>
        <w:rPr>
          <w:b/>
        </w:rPr>
        <w:t>E. 4.3.2</w:t>
      </w:r>
    </w:p>
    <w:p>
      <w:r>
        <w:t>Vu les motifs qui précèdent, il apparaît superflu de connaître du moyen pris du règlement de la dette en poursuite. Il sied néanmoins de rappeler que le paiement de celle-ci ne suffit pas à obtenir l'annulation du prononcé de faillite; il faut</w:t>
      </w:r>
    </w:p>
    <w:p>
      <w:r>
        <w:t>cumulativement que le débiteur rende sa solvabilité vraisemblable ( art. 174 al. 2 LP ;</w:t>
      </w:r>
    </w:p>
    <w:p>
      <w:r>
        <w:t>cf . parmi plusieurs: arrêt 5A_1009/2017 du 16 février 2018 consid. 3.2 et les citations), condition dont la réalisation n'est nullement démontrée en l'occurrence.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a LTF ), avec suite de frais à la charge du recourant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