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5A_863/2023 vom 21. November 2023</w:t>
      </w:r>
    </w:p>
    <w:p>
      <w:r>
        <w:t>Bundesgericht, 2023-11-21, DE</w:t>
      </w:r>
    </w:p>
    <w:p>
      <w:r>
        <w:rPr>
          <w:b/>
        </w:rPr>
        <w:t xml:space="preserve">Quelle: </w:t>
      </w:r>
      <w:r>
        <w:t>https://mcp.opencaselaw.ch/entscheid/bger_5A_863_2023</w:t>
      </w:r>
    </w:p>
    <w:p>
      <w:r>
        <w:t>FR: TF 5A_863/2023 du 21 novembre 2023</w:t>
      </w:r>
    </w:p>
    <w:p>
      <w:r>
        <w:t>IT: TF 5A_863/2023 del 21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der Pfändungsgruppe Nr. yyy lud das Betreibungsamt Bern-Mittelland, Dienststelle Mittelland, am 21. September 2023 den Beschwerdeführer zur Pfändung vor.</w:t>
      </w:r>
    </w:p>
    <w:p>
      <w:r>
        <w:t>Am 13. Oktober 2023 erhob der Beschwerdeführer Beschwerde beim Obergericht des Kantons Bern. Mit Entscheid vom 18. Oktober 2023 trat das Obergericht auf die Beschwerde nicht ein.</w:t>
      </w:r>
    </w:p>
    <w:p>
      <w:r>
        <w:t>Dagegen - sowie in weiteren Angelegenheiten (dazu Verfahren 5A_859/2023, 5A_862/2023 und 5A_864/2023) - hat der Beschwerdeführer am 13. November 2023 Beschwerde an das Bundesgericht erhoben.</w:t>
      </w:r>
    </w:p>
    <w:p>
      <w:r>
        <w:rPr>
          <w:b/>
        </w:rPr>
        <w:t>E. 2</w:t>
      </w:r>
    </w:p>
    <w:p>
      <w:r>
        <w:t>Der Beschwerdeführer hat den angefochtenen Entscheid am 25. Oktober 2023 in Empfang genommen. Die zehntägige Beschwerdefrist ( Art. 100 Abs. 2 lit. a BGG ) begann demnach am 26. Oktober 2023 zu laufen und lief nach der Verlängerung über das Wochenende ( Art. 45 Abs. 1 BGG ) am Montag, 6. November 2023, ab. Die am 13. November 2023 der Post übergebene Beschwerde ist verspätet.</w:t>
      </w:r>
    </w:p>
    <w:p>
      <w:r>
        <w:t>Die Beschwerde ist offensichtlich unzulässig. Das präsidierende Mitglied der Abteilung tritt auf sie im vereinfachten Verfahren nicht ein ( Art. 108 Abs. 1 lit. a BGG ). Mit dem vorliegenden Entscheid wird das Gesuch um aufschiebende Wirkung im bundesgerichtlichen Verfahren gegenstandslos.</w:t>
      </w:r>
    </w:p>
    <w:p>
      <w:r>
        <w:rPr>
          <w:b/>
        </w:rPr>
        <w:t>E. 3</w:t>
      </w:r>
    </w:p>
    <w:p>
      <w:r>
        <w:t>Es rechtfertigt sich ausnahmsweise, auf die Erhebung von Gerichtskosten zu verzichten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