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862/2021 vom 20. Oktober 2021</w:t>
      </w:r>
    </w:p>
    <w:p>
      <w:r>
        <w:t>Bundesgericht, 2021-10-20, DE</w:t>
      </w:r>
    </w:p>
    <w:p>
      <w:r>
        <w:rPr>
          <w:b/>
        </w:rPr>
        <w:t xml:space="preserve">Quelle: </w:t>
      </w:r>
      <w:r>
        <w:t>https://mcp.opencaselaw.ch/entscheid/bger_5A_862_2021</w:t>
      </w:r>
    </w:p>
    <w:p>
      <w:r>
        <w:t>FR: TF 5A 862/2021 du 20 octobre 2021</w:t>
      </w:r>
    </w:p>
    <w:p>
      <w:r>
        <w:t>IT: TF 5A 862/2021 del 20 ottobre 2021</w:t>
      </w:r>
    </w:p>
    <w:p>
      <w:pPr>
        <w:pStyle w:val="Heading2"/>
      </w:pPr>
      <w:r>
        <w:t>Regeste</w:t>
      </w:r>
    </w:p>
    <w:p>
      <w:r>
        <w:t>Bereinigung im Zivilstandsregister | Personenrecht</w:t>
      </w:r>
    </w:p>
    <w:p>
      <w:pPr>
        <w:pStyle w:val="Heading2"/>
      </w:pPr>
      <w:r>
        <w:t>Erwägungen</w:t>
      </w:r>
    </w:p>
    <w:p>
      <w:r>
        <w:rPr>
          <w:b/>
        </w:rPr>
        <w:t>E. 1</w:t>
      </w:r>
    </w:p>
    <w:p>
      <w:r>
        <w:t>Der angefochtene Entscheid wurde dem Beschwerdeführer am 21. August 2021 zugestellt und die 30-tägige Beschwerdefrist gemäss Art. 100 Abs. 1 BGG lief deshalb am 21. September 2021 ab. Die erst am 18. Oktober 2021 eingereichte Beschwerde ist deshalb verspätet.</w:t>
      </w:r>
    </w:p>
    <w:p>
      <w:r>
        <w:rPr>
          <w:b/>
        </w:rPr>
        <w:t>E. 2</w:t>
      </w:r>
    </w:p>
    <w:p>
      <w:r>
        <w:t>Auf die Beschwerde kann aber auch mangels eines Rechtsbegehrens und mangels einer hinreichender Begründung nicht eingetreten werden: Das Obergericht ist auf die als "Rechtsvorschlag" bezeichnete kantonale Rechtsmitteleingabe nicht eingetreten mit der Begründung, sie enthalte kein Rechtsbegehren und sei inhaltlich auch nicht verständlich. Anfechtungsgegenstand im bundesgerichtlichen Verfahren kann deshalb grundsätzlich nur die Frage bilden,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 Eine solche Darlegung erfolgt nicht ansatzweise. Die verstreuten Bemerkungen ergeben keinen kohärenten und auf die Streitsache bezugnehmenden Sinn.</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