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5A_861/2012 vom 29. November 2012</w:t>
      </w:r>
    </w:p>
    <w:p>
      <w:r>
        <w:t>Bundesgericht, 2012-11-29, FR</w:t>
      </w:r>
    </w:p>
    <w:p>
      <w:r>
        <w:rPr>
          <w:b/>
        </w:rPr>
        <w:t xml:space="preserve">Quelle: </w:t>
      </w:r>
      <w:r>
        <w:t>https://mcp.opencaselaw.ch/entscheid/bger_5A_861_2012</w:t>
      </w:r>
    </w:p>
    <w:p>
      <w:r>
        <w:t>FR: TF 5A_861/2012 du 29 novembre 2012</w:t>
      </w:r>
    </w:p>
    <w:p>
      <w:r>
        <w:t>IT: TF 5A_861/2012 del 29 novembre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5A_861/2012</w:t>
      </w:r>
    </w:p>
    <w:p>
      <w:r>
        <w:t>Arrêt du 29 novembre 2012</w:t>
      </w:r>
    </w:p>
    <w:p>
      <w:r>
        <w:t>IIe Cour de droit civil</w:t>
      </w:r>
    </w:p>
    <w:p>
      <w:r>
        <w:t>Composition</w:t>
      </w:r>
    </w:p>
    <w:p>
      <w:r>
        <w:t>Mme la Juge fédérale Hohl, Présidente.</w:t>
      </w:r>
    </w:p>
    <w:p>
      <w:r>
        <w:t>Greffier: M. Richard.</w:t>
      </w:r>
    </w:p>
    <w:p>
      <w:r>
        <w:t>Participants à la procédure</w:t>
      </w:r>
    </w:p>
    <w:p>
      <w:r>
        <w:t>M. A.A.________,</w:t>
      </w:r>
    </w:p>
    <w:p>
      <w:r>
        <w:t>recourant,</w:t>
      </w:r>
    </w:p>
    <w:p>
      <w:r>
        <w:t>contre</w:t>
      </w:r>
    </w:p>
    <w:p>
      <w:r>
        <w:t>Mme B.A.________,</w:t>
      </w:r>
    </w:p>
    <w:p>
      <w:r>
        <w:t>représentée par Me Adrian Schneider, avocat,</w:t>
      </w:r>
    </w:p>
    <w:p>
      <w:r>
        <w:t>intimée.</w:t>
      </w:r>
    </w:p>
    <w:p>
      <w:r>
        <w:t>Objet</w:t>
      </w:r>
    </w:p>
    <w:p>
      <w:r>
        <w:t>divorce,</w:t>
      </w:r>
    </w:p>
    <w:p>
      <w:r>
        <w:t>recours contre l'arrêt de la Cour d'appel civile du Tribunal cantonal du canton de Vaud du 3 octobre 2012.</w:t>
      </w:r>
    </w:p>
    <w:p>
      <w:r>
        <w:t>Considérant:</w:t>
      </w:r>
    </w:p>
    <w:p>
      <w:r>
        <w:t>que, par arrêt du 3 octobre 2012, la Cour d'appel civile du Tribunal cantonal du canton de Vaud a confirmé le jugement du 20 août 2012 du Tribunal civil de l'arrondissement de l'Est vaudois prononçant le divorce des époux A.________ et ratifiant leur convention sur les effets accessoires du divorce;</w:t>
      </w:r>
    </w:p>
    <w:p>
      <w:r>
        <w:t>que, en date du 22 novembre 2012, M. A.A.________ interjette un recours en matière civile au Tribunal fédéral contre cette décision;</w:t>
      </w:r>
    </w:p>
    <w:p>
      <w:r>
        <w:t>que, selon le système «Track &amp; Trace» et le justificatif de distribution de la poste suisse signé «WR», l'arrêt attaqué a été notifié au recourant le 22 octobre 2012 à 11 heures 24;</w:t>
      </w:r>
    </w:p>
    <w:p>
      <w:r>
        <w:t>que le délai de recours de 30 jours ( art. 100 al. 1 LTF ) est ainsi arrivé à échéance le mercredi 21 novembre 2012;</w:t>
      </w:r>
    </w:p>
    <w:p>
      <w:r>
        <w:t>que, remis à la poste le 22 novembre 2012, le recours se révèle donc tardif;</w:t>
      </w:r>
    </w:p>
    <w:p>
      <w:r>
        <w:t>que, manifestement irrecevable, le présent recours doit être traité selon la procédure simplifiée prévue à l' art. 108 al. 1 let. a LTF ;</w:t>
      </w:r>
    </w:p>
    <w:p>
      <w:r>
        <w:t>que les frais judiciaires doivent être mis à la charge du recourant ( art. 66 al. 1 LTF 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Cour d'appel civile du Tribunal cantonal du canton de Vaud.</w:t>
      </w:r>
    </w:p>
    <w:p>
      <w:r>
        <w:t>Lausanne, le 29 novembre 2012</w:t>
      </w:r>
    </w:p>
    <w:p>
      <w:r>
        <w:t>Au nom de la IIe Cour de droit civil</w:t>
      </w:r>
    </w:p>
    <w:p>
      <w:r>
        <w:t>du Tribunal fédéral suisse</w:t>
      </w:r>
    </w:p>
    <w:p>
      <w:r>
        <w:t>La Présidente: Hohl</w:t>
      </w:r>
    </w:p>
    <w:p>
      <w:r>
        <w:t>Le Greffier: Richard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