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5A_85/2014 vom 24. Februar 2014</w:t>
      </w:r>
    </w:p>
    <w:p>
      <w:r>
        <w:t>Bundesgericht, 2014-02-24, DE</w:t>
      </w:r>
    </w:p>
    <w:p>
      <w:r>
        <w:rPr>
          <w:b/>
        </w:rPr>
        <w:t xml:space="preserve">Quelle: </w:t>
      </w:r>
      <w:r>
        <w:t>https://mcp.opencaselaw.ch/entscheid/bger_5A_85_2014</w:t>
      </w:r>
    </w:p>
    <w:p>
      <w:r>
        <w:t>FR: TF 5A_85/2014 du 24 février 2014</w:t>
      </w:r>
    </w:p>
    <w:p>
      <w:r>
        <w:t>IT: TF 5A_85/2014 del 24 febbraio 2014</w:t>
      </w:r>
    </w:p>
    <w:p>
      <w:pPr>
        <w:pStyle w:val="Heading2"/>
      </w:pPr>
      <w:r>
        <w:t>Erwägungen</w:t>
      </w:r>
    </w:p>
    <w:p>
      <w:r>
        <w:rPr>
          <w:b/>
        </w:rPr>
        <w:t>E. 1</w:t>
      </w:r>
    </w:p>
    <w:p>
      <w:r>
        <w:t>Angefochten ist ein Entscheid des Einzelrichters des Obergerichts des Kantons Bern, Zivilabteilung, Kindes- und Erwachsenenschutzgericht und damit ein letztinstanzlicher kantonaler Entscheid eines oberen kantonalen Gerichts in seiner Eigenschaft als Rechtsmittelinstanz ( Art. 75 Abs. 1 und 2 BGG ). Er betrifft eine Angelegenheit des Kindes- und Erwachsenenschutzes (Art. 72 Abs. 2 lit. b Ziff. 6 BGG). Die Beschwerdeführerin war überdies Partei im kantonalen Verfahren ( Art. 76 Abs. 1 lit. a BGG ) und hat ein schützenswertes Interesse an der Änderung des Entscheids ( Art. 76 Abs. 1 lit. b BGG ). Insoweit ist die Beschwerde grundsätzlich gegeben.</w:t>
      </w:r>
    </w:p>
    <w:p>
      <w:r>
        <w:rPr>
          <w:b/>
        </w:rPr>
        <w:t>E. 2</w:t>
      </w:r>
    </w:p>
    <w:p>
      <w:r>
        <w:t>Fraglich ist indes, ob ein beschwerdefähiger Entscheid vorliegt.</w:t>
      </w:r>
    </w:p>
    <w:p>
      <w:r>
        <w:rPr>
          <w:b/>
        </w:rPr>
        <w:t>E. 2.1</w:t>
      </w:r>
    </w:p>
    <w:p>
      <w:r>
        <w:t>Die Beschwerdeführerin hat vor dem Einzelrichter eine in einem Genehmigungsverfahren gemäss Art. 416 Abs. 1 Ziff. 9 ZGB ergangene Beweisverfügung ( Art. 446 ZGB ) angefochten und darum ersucht, die Verfügung aufzuheben und die dem Hausarzt sowie der Notarin unterbreiteten Fragen zurückzuziehen bzw. die Berichte, soweit sie bereits bei der ersten Instanz eingegangen seien, aus den Akten zu weisen. Der Einzelrichter ist auf die Beschwerde nicht eingetreten. Der angefochtene, auf die Beschwerde nicht eintretende Entscheid schliesst das Genehmigungsverfahren gemäss Art. 416 Abs. 1 Ziff. 9 ZGB nicht ab. Es handelt sich somit um einen selbständig eröffneten Zwischenentscheid.</w:t>
      </w:r>
    </w:p>
    <w:p>
      <w:r>
        <w:rPr>
          <w:b/>
        </w:rPr>
        <w:t>E. 2.2.1</w:t>
      </w:r>
    </w:p>
    <w:p>
      <w:r>
        <w:t>Nach Art. 93 Abs. 1 lit. a BGG kann gegen selbständig eröffnete Zwischenentscheide Beschwerde geführt werden, wenn sie einen nicht wieder gutzumachenden Nachteil bewirken können. Erforderlich ist ein Nachteil rechtlicher Natur, der auch durch einen günstigen Endentscheid nicht behoben werden kann ( BGE 137 III 522 E. 1.3 S. 525 mit Hinweisen).</w:t>
      </w:r>
    </w:p>
    <w:p>
      <w:r>
        <w:rPr>
          <w:b/>
        </w:rPr>
        <w:t>E. 2.2.2</w:t>
      </w:r>
    </w:p>
    <w:p>
      <w:r>
        <w:t>Die Beschwerdeführerin legt nicht dar, inwiefern im vorliegenden Fall die Voraussetzung des rechtlichen, nicht durch einen günstigen Endentscheid zu behebenden Nachteils gegeben sein soll (zur Substanziierungspflicht: BGE 133 III 629 E. 2.3.1 S. 632 und E. 2.4.2 S. 633). Im Übrigen ist ein solcher auch nicht ersichtlich: Die Beschwerdeführerin machte gegen die Beweisverfügung der Kindes- und Erwachsenenschutzbehörde vom 16. Juli 2013 geltend, die Zustellung des Fragekatalogs an Dritte ohne vorgängige Möglichkeit einer Stellungnahme und Einreichung von eigenen Fragen habe ihren Anspruch auf rechtliches Gehör verletzt. Es bleibt der Beschwerdeführerin unbenommen, diesen angeblichen Mangel im Rechtsmittel gegen den Endentscheid (über die Verweigerung der Genehmigung des Vergleichs) vorzubringen. Soweit der Beschwerdeführerin überhaupt ein rechtlicher Nachteil entstanden ist, kann dieser ohne Weiteres durch einen für sie günstigen Endentscheid behoben werden.</w:t>
      </w:r>
    </w:p>
    <w:p>
      <w:r>
        <w:rPr>
          <w:b/>
        </w:rPr>
        <w:t>E. 2.3</w:t>
      </w:r>
    </w:p>
    <w:p>
      <w:r>
        <w:t>Mit dem bundesgerichtlichen Urteil über den angefochtenen Entscheid kann kein Endentscheid herbeigeführt werden, weshalb sich die vorliegende Beschwerde auch im Lichte von Art. 93 Abs. 1 lit. b BGG als unzulässig erweist.</w:t>
      </w:r>
    </w:p>
    <w:p>
      <w:r>
        <w:rPr>
          <w:b/>
        </w:rPr>
        <w:t>E. 3</w:t>
      </w:r>
    </w:p>
    <w:p>
      <w:r>
        <w:t>Fehlt es somit an den Voraussetzungen des Art. 93 Abs. 1 BGG , ist auf die Beschwerde nicht einzutreten. 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