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5A_859/2022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https://mcp.opencaselaw.ch/entscheid/bger_5A_859_2022</w:t>
      </w:r>
    </w:p>
    <w:p>
      <w:r>
        <w:t>FR: TF 5A_859/2022 du 9 mars 2023</w:t>
      </w:r>
    </w:p>
    <w:p>
      <w:r>
        <w:t>IT: TF 5A_859/2022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5A_859/2022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(C/23152/2021 ACJC/1236/2022).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 );</w:t>
      </w:r>
    </w:p>
    <w:p>
      <w:r>
        <w:t>l'ordonnance du 7 novembre 2022 invitant le recourant à effectuer une avance de frais de 3'000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