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5A_858/2020 vom 1. November 2021</w:t>
      </w:r>
    </w:p>
    <w:p>
      <w:r>
        <w:t>Bundesgericht, 2021-11-01, DE</w:t>
      </w:r>
    </w:p>
    <w:p>
      <w:r>
        <w:rPr>
          <w:b/>
        </w:rPr>
        <w:t xml:space="preserve">Quelle: </w:t>
      </w:r>
      <w:r>
        <w:t>https://mcp.opencaselaw.ch/entscheid/bger_5A_858_2020</w:t>
      </w:r>
    </w:p>
    <w:p>
      <w:r>
        <w:t>FR: TF 5A_858/2020 du 1 novembre 2021</w:t>
      </w:r>
    </w:p>
    <w:p>
      <w:r>
        <w:t>IT: TF 5A_858/2020 del 1 novembre 2021</w:t>
      </w:r>
    </w:p>
    <w:p>
      <w:pPr>
        <w:pStyle w:val="Heading2"/>
      </w:pPr>
      <w:r>
        <w:t>Erwägungen</w:t>
      </w:r>
    </w:p>
    <w:p>
      <w:r>
        <w:rPr>
          <w:b/>
        </w:rPr>
        <w:t>E. 1</w:t>
      </w:r>
    </w:p>
    <w:p>
      <w:r>
        <w:t>Die Beschwerde in Zivilsachen ist zulässig (Art. 72 Abs. 2 lit. a, Art. 74 Abs. 2 lit. c, Art. 75, Art. 76, Art. 90, Art. 100 Abs. 2 lit. a BGG ).</w:t>
      </w:r>
    </w:p>
    <w:p>
      <w:r>
        <w:rPr>
          <w:b/>
        </w:rPr>
        <w:t>E. 2</w:t>
      </w:r>
    </w:p>
    <w:p>
      <w:r>
        <w:t>Die Beschwerdeführerin macht geltend, die Errichtung der Schuldbriefe und ihre Verpfändung seien nichtig, da sie diesen Geschäften nicht zugestimmt habe, obschon davon die Familienwohnung ( Art. 169 Abs. 1 ZGB ) betroffen sei. In der Folge seien auch der Rechtsöffnungsentscheid und die Verfügungen des Betreibungsamtes nichtig.</w:t>
      </w:r>
    </w:p>
    <w:p>
      <w:r>
        <w:t>Das Obergericht ist davon ausgegangen, dass die fragliche Liegenschaft eine Familienwohnung im Sinne von Art. 169 Abs. 1 ZGB ist. Es hat allerdings offengelassen, ob die Schuldbrieferrichtung und deren Verpfändung zustimmungsbedürftige Rechtsgeschäfte gewesen seien. Selbst wenn dies der Fall wäre, sei der Rechtsöffnungsentscheid nicht nichtig. Die Beschwerdeführerin habe um die Betreibung auf Grundpfandverwertung gewusst. Das Betreibungsamt habe ihr gestützt auf Art. 153 Abs. 2 lit. b SchKG einen Zahlungsbefehl in der Betreibung Nr. yyy zugestellt. Dieser sei ihr am 7. März 2019 persönlich ausgehändigt worden. Sie hätte sich demnach mittels Rechtsvorschlags wehren können, was sie jedoch nicht getan habe. Zwar habe ihr Ehemann Rechtsvorschlag erhoben, doch sei der Rechtsöffnungsentscheid danach unangefochten in Rechtskraft erwachsen. Die Rechtssicherheit würde ernsthaft gefährdet, wenn unter diesen Umständen die Nichtigkeit des Rechtsöffnungsentscheids angenommen würde. Das Interesse an der Rechtssicherheit gehe vor, weil der von der Beschwerdeführerin eingewendete Mangel nicht derart schwer wiege. Ausserdem sei eine allfällige Nichtigkeit der Schuldbrieferrichtung und deren Verpfändung infolge fehlender Zustimmung durch die Beschwerdeführerin weder offensichtlich noch leicht erkennbar gewesen. Die Rüge der Nichtigkeit sei somit unbegründet und es sei nicht ersichtlich, inwiefern das Vorgehen des Betreibungsamtes gegen objektives Recht verstossen sollte.</w:t>
      </w:r>
    </w:p>
    <w:p>
      <w:r>
        <w:rPr>
          <w:b/>
        </w:rPr>
        <w:t>E. 3.1</w:t>
      </w:r>
    </w:p>
    <w:p>
      <w:r>
        <w:t>Im Rahmen einer Betreibung auf Grundpfandverwertung stellt das Betreibungsamt auch dem Ehegatten des Schuldners einen Zahlungsbefehl zu, falls das verpfändete Grundstück als Familienwohnung im Sinne von Art. 169 ZGB dient ( Art. 153 Abs. 2 lit. b SchKG ). Mit der Zustellung des Zahlungsbefehls wird der Ehegatte zum Mitbetriebenen und kann Rechtsvorschlag erheben. Er kann insbesondere geltend machen, dass die Verpfändung gegen Art. 169 ZGB verstosse ( BGE 142 III 720 E. 4.2.1).</w:t>
      </w:r>
    </w:p>
    <w:p>
      <w:r>
        <w:t>Vorliegend stellt die Beschwerdeführerin nicht mehr in Abrede, dass ihr der Zahlungsbefehl am 7. März 2019 zugestellt worden ist. Sie macht bloss noch geltend, sie sei damals in gesundheitlich schlechtem Zustand gewesen, weshalb sie sich an die Zustellung nicht erinnern könne und weshalb sie keinen Rechtsvorschlag erhoben habe. Aus diesen Ausführungen leitet sie allerdings nichts Konkretes ab. Nach Wegfall des angeblichen Hindernisses hätte sie um Wiederherstellung der Rechtsvorschlagsfrist ersuchen können ( Art. 33 Abs. 4 SchKG ). Dass sie dies getan hätte, macht sie nicht geltend. Sie stellt im vorliegenden Verfahren auch keine dahingehenden Anträge. Wie bereits gesagt, geht sie hingegen davon aus, dass auch ohne ihren Rechtsvorschlag die - angebliche - Nichtigkeit der Schuldbrieferrichtung und der Verpfändung auf den Rechtsöffnungsentscheid und auf die Verfügungen des Betreibungsamts durchschlagen.</w:t>
      </w:r>
    </w:p>
    <w:p>
      <w:r>
        <w:rPr>
          <w:b/>
        </w:rPr>
        <w:t>E. 3.2</w:t>
      </w:r>
    </w:p>
    <w:p>
      <w:r>
        <w:t>Gemäss Art. 169 Abs. 1 ZGB kann ein Ehegatte nur mit der ausdrücklichen Zustimmung des andern einen Mietvertrag kündigen, das Haus oder die Wohnung der Familie veräussern oder durch andere Rechtsgeschäfte die Rechte an den Wohnräumen der Familie beschränken. Zu den zustimmungsbedürftigen Rechtsgeschäften gehört unter bestimmten Umständen auch die Bestellung eines Pfandes an der Familienwohnung ( BGE 142 III 720 E. 4 und 5). Inwieweit die Rechtsprechung von BGE 142 III 720 zur Bestellung von Grundpfandsicherheiten (im genannten BGE ging es um eine Sicherungsübereignung; vgl. die nicht publ. E. 3.1 des Urteils 5A_203/2016 vom 10. November 2016) auch auf die Bestellung eines Faustpfandes an einem Schuldbrief übertragen werden kann, die erst mittelbar zur Entstehung eines Grundpfandes führen kann und vorliegend auch geführt hat, braucht angesichts des Nachfolgenden nicht geprüft zu werden.</w:t>
      </w:r>
    </w:p>
    <w:p>
      <w:r>
        <w:t>Das Fehlen der Zustimmung gemäss Art. 169 Abs. 1 ZGB zieht die absolute Nichtigkeit des fraglichen Rechtsgeschäfts nach sich, ohne dass es auf den allfälligen guten Glauben des Vertragspartners ankäme ( BGE 142 III 720 E. 4.2.2 mit Hinweisen). Dies ist allerdings nicht dahingehend zu verstehen, als dass sich jedermann und zu jeder Zeit auf die Nichtigkeit berufen dürfte. Einzig der durch Art. 169 ZGB geschützte Ehegatte kann sich im betreibungsrechtlichen Zusammenhang auf den Schutz durch diese Bestimmung berufen, nicht etwa der Schuldnerehegatte ( BGE 142 III 720 E. 4.2.1 mit Hinweisen).</w:t>
      </w:r>
    </w:p>
    <w:p>
      <w:r>
        <w:t>Vorliegend war die Beschwerdeführerin mangels eigenen Rechtsvorschlags am Rechtsöffnungsverfahren nicht beteiligt. Die fehlende Zustimmung der Beschwerdeführerin wird im Rechtsöffnungsentscheid vom 10. Mai 2019 denn auch nicht behandelt. Nach dem Gesagten ist dies nicht zu beanstanden. Ihr Ehemann als Schuldner hätte die entsprechende Einwendung nicht vorbringen können. Das Rechtsöffnungsgericht hatte auch keinen Anlass, die Frage von Amtes wegen aufzugreifen. Vielmehr wäre es an der Beschwerdeführerin gelegen, den Einwand vorzubringen und glaubhaft zu machen, dass die Voraussetzungen von Art. 169 Abs. 1 ZGB erfüllt sind ( Art. 82 Abs. 2 SchKG ; BGE 142 III 720 E. 4.2.1 und E. 6). Von einer Nichtigkeit des Rechtsöffnungsentscheids vom 10. Mai 2019 kann mithin keine Rede sein (vgl. zur Nichtigkeit von Gerichtsentscheiden BGE 147 III 226 E. 3.1.2).</w:t>
      </w:r>
    </w:p>
    <w:p>
      <w:r>
        <w:rPr>
          <w:b/>
        </w:rPr>
        <w:t>E. 3.3</w:t>
      </w:r>
    </w:p>
    <w:p>
      <w:r>
        <w:t>Es bleibt die Frage, ob das Betreibungsamt oder später die Aufsichtsbehörde die behauptete Nichtigkeit der Pfandbestellung hätte berücksichtigen müssen, nachdem die Beschwerdeführerin das Amt auf die fehlende Zustimmung aufmerksam gemacht hatte.</w:t>
      </w:r>
    </w:p>
    <w:p>
      <w:r>
        <w:t>Dies ist jedoch nicht der Fall. Dem Betreibungsamt bzw. der Aufsichtsbehörde steht es nicht zu, über die Begründetheit der in Betreibung gesetzten Forderung zu entscheiden ( BGE 113 III 2 E. 2b; 125 III 149 E. 2a; Urteil 5A_471/2013 vom 17. März 2014 E. 3.2.1). Auch der Bestand eines Pfandrechts ist eine materiellrechtliche Frage, über die nicht das Betreibungsamt oder die Aufsichtsbehörde, sondern der Richter zu befinden hat ( BGE 119 III 100 E. 2 S. 102 mit Hinweisen). Daran ändert nichts, wenn behauptet wird, die Schuld oder das Pfandrecht seien im zivilrechtlichen Sinne nichtig ( BGE 119 III 100 E. 2 S. 102). Wurde es unterlassen, mit dem Rechtsvorschlag den Bestand des Pfandrechts zu bestreiten, so kann dies nicht durch Beschwerde nach Art. 17 ff. SchKG nachgeholt werden (BGE a.a.O.). Die Verletzung privatrechtlicher Bestimmungen stellt mit anderen Worten in der Regel keinen eigenständigen Beschwerdegrund nach Art. 17 ff. SchKG dar und sie führt grundsätzlich selbst dann nicht zur Nichtigkeit im betreibungsrechtlichen Sinn ( Art. 22 SchKG ) und zu einer Durchbrechung der soeben dargestellten Aufgabenteilung, wenn das Vorliegen zivilrechtlicher Nichtigkeit ( Art. 20 OR ) behauptet wird (vgl. FRANCO LORANDI, Betreibungsrechtliche Beschwerde und Nichtigkeit, 2000, N. 101 f. zu Art. 17 SchKG und N. 15 zu Art. 22 SchKG ). Eine Ausnahme dahingehend, dass das Betreibungsamt bzw. die Aufsichtsbehörden die materiellrechtliche Rechtslage zu berücksichtigen hätten, wie dies etwa bei einer rechtsmissbräuchlichen Betreibung der Fall sein kann, liegt nicht vor. Dem Schutzzweck von Art. 169 ZGB ist Genüge getan durch Art. 153 SchKG und die dadurch dem Ehegatten im Betreibungsverfahren eröffneten Verteidigungsmöglichkeiten. Ein betreibungsrechtlicher Mangel besteht vorliegend in diesem Zusammenhang nicht: Nach den nicht bestrittenen Tatsachenfeststellungen des Obergerichts hat die Beschwerdeführerin den Zahlungsbefehl erhalten. Es wäre an ihr gelegen, ihre Einwände über einen Rechtsvorschlag im Rechtsöffnungsverfahren geltend zu machen ( Art. 153 Abs. 2 und Abs. 2bis SchKG ) und gegebenenfalls Aberkennungsklage zu erheben ( Art. 153 Abs. 4 SchKG ; Urteil 7B.141/2004 vom 24. November 2004 E. 6.2.1). Ob ihr auch die weiteren in Art. 153 Abs. 4 SchKG angesprochenen Behelfe (insbesondere Art. 85a SchKG ) oder allfällige weitere Klagen noch zur Verfügung stehen, um ihren Standpunkt geltend zu machen, braucht nicht beurteilt zu werden.</w:t>
      </w:r>
    </w:p>
    <w:p>
      <w:r>
        <w:rPr>
          <w:b/>
        </w:rPr>
        <w:t>E. 3.4</w:t>
      </w:r>
    </w:p>
    <w:p>
      <w:r>
        <w:t>Die Beschwerde ist damit abzuweisen.</w:t>
      </w:r>
    </w:p>
    <w:p>
      <w:r>
        <w:rPr>
          <w:b/>
        </w:rPr>
        <w:t>E. 4</w:t>
      </w:r>
    </w:p>
    <w:p>
      <w:r>
        <w:t>Bei diesem Ausgang des Verfahrens trägt die Beschwerdeführerin die Gerichtskosten ( Art. 66 Abs. 1 BGG ). Sie hat B.________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