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5A_858/2012 vom 4. Februar 2013</w:t>
      </w:r>
    </w:p>
    <w:p>
      <w:r>
        <w:t>Bundesgericht, 2013-02-04, FR</w:t>
      </w:r>
    </w:p>
    <w:p>
      <w:r>
        <w:rPr>
          <w:b/>
        </w:rPr>
        <w:t xml:space="preserve">Quelle: </w:t>
      </w:r>
      <w:r>
        <w:t>https://mcp.opencaselaw.ch/entscheid/bger_5A_858_2012</w:t>
      </w:r>
    </w:p>
    <w:p>
      <w:r>
        <w:t>FR: TF 5A_858/2012 du 4 février 2013</w:t>
      </w:r>
    </w:p>
    <w:p>
      <w:r>
        <w:t>IT: TF 5A_858/2012 del 4 febbraio 2013</w:t>
      </w:r>
    </w:p>
    <w:p>
      <w:pPr>
        <w:pStyle w:val="Heading2"/>
      </w:pPr>
      <w:r>
        <w:t>Erwägungen</w:t>
      </w:r>
    </w:p>
    <w:p>
      <w:r>
        <w:rPr>
          <w:b/>
        </w:rPr>
        <w:t>E. 1</w:t>
      </w:r>
    </w:p>
    <w:p>
      <w:r>
        <w:t>Le refus de l'assistance judiciaire constitue une décision incidente en tant qu'elle est l'accessoire de la demande principale ( art. 93 al. 1 LTF ; arrêt 5A_496/2009 du 21 octobre 2009 consid. 1.1). De jurisprudence constante, une telle décision est susceptible de causer un préjudice irréparable ( art. 93 al. 1 let. a LTF ; ATF 133 IV 335 consid. 4; 129 I 281 consid. 1.1, 129 consid. 1.1; 126 I 207 consid. 2a).</w:t>
      </w:r>
    </w:p>
    <w:p>
      <w:r>
        <w:t>Le recours contre une décision incidente est soumis à la même voie de droit que celle qui est ouverte contre la décision principale ( ATF 135 I 265 consid. 1.2; arrêts 5D_55/2011 du 23 septembre 2011 consid. 1.1; 5A_491/2007 du 15 novembre 2007 consid. 1.2). La cause pour laquelle l'assistance judiciaire est requise se rapporte à une procédure de mesures provisionnelles ordonnées pour la durée de la procédure de divorce, à savoir une décision en matière civile ( art. 72 al. 1 LTF ), portant sur la contribution d'entretien due en faveur de l'épouse. Il s'ensuit que la cause est de nature pécuniaire; il est constant que la valeur litigieuse est supérieure à 30'000 fr. ( art. 74 al. 1 let. b LTF ). Par ailleurs, le recours a été déposé en temps utile (art. 46 al. 2 et 100 al. 1 LTF) et dans la forme requise ( art. 42 LTF ), par une partie ayant pris part à la procédure devant l'autorité précédente et ayant un intérêt à l'annulation ou à la modification de la décision attaquée ( art. 76 al. 1 LTF ). La décision a été prise par un tribunal supérieur statuant en dernière instance cantonale, même si celui-ci n'a pas statué "sur recours" ( art. 75 al. 1 et 2 LTF ; ATF 137 III 424 consid. 2.1 et 2.2). Le recours en matière civile est donc en principe recevable.</w:t>
      </w:r>
    </w:p>
    <w:p>
      <w:r>
        <w:rPr>
          <w:b/>
        </w:rPr>
        <w:t>E. 2</w:t>
      </w:r>
    </w:p>
    <w:p>
      <w:r>
        <w:t>Conformément à l' art. 98 LTF , lorsque le recours est formé à l'encontre d'une décision portant sur des mesures provisionnelles, seule peut être dénoncée la violation de droits constitutionnels. Le Tribunal fédéral n'examine la violation de tels droits que si le recourant a invoqué et motivé son grief conformément à l' art. 106 al. 2 LTF , à savoir s'il l'a expressément soulevé et exposé d'une manière claire et détaillée ("principe d'allégation"; ATF 137 III 580 consid. 1.3; 135 III 232 consid. 1.2; 134 I 83 consid. 3.2; 133 II 249 consid. 1.4.2). Les critiques de nature appellatoire sont irrecevables ( ATF 133 II 396 consid. 3.1, 589 consid. 2 et les références).</w:t>
      </w:r>
    </w:p>
    <w:p>
      <w:r>
        <w:rPr>
          <w:b/>
        </w:rPr>
        <w:t>E. 3.1</w:t>
      </w:r>
    </w:p>
    <w:p>
      <w:r>
        <w:t>Statuant sur la base de l' art. 117 CPC , l'autorité cantonale a jugé que l'appel interjeté par l'épouse paraissait dépourvu de toute chance de succès, raison pour laquelle elle a rejeté la requête d'assistance judiciaire.</w:t>
      </w:r>
    </w:p>
    <w:p>
      <w:r>
        <w:t>La recourante reprochant au juge de première instance d'avoir ignoré les changements intervenus dans ses revenus et mal évalué ses charges, l'autorité cantonale a retenu qu'il ressortait effectivement des fiches de salaires que la recourante avait subi une diminution de ses revenus de l'ordre de 400 fr. par mois, qu'il était possible de prendre en compte, dans ses charges, un montant forfaitaire de 400 fr. à titre de frais de transport, en lieu et place de 280 fr., au vu des trois emplois de la recourante et qu'une augmentation de loyer de 100 fr. devrait être admise étant donné que l'acompte de charges prévu à l'origine, soit 180 fr., ne permettait de toute évidence pas à la recourante de couvrir tous les frais accessoires. En revanche, au vu de la convention conclue entre le canton de Berne et les parties, la prise en compte d'un montant de base de 300 fr. pour C.________, dans les charges de la recourante, semblait peu probable. Par ailleurs, la recourante n'avait produit aucun justificatif du paiement effectif d'impôts courants ou arriérés, de sorte que ni le montant de 587 fr. qu'elle alléguait à ce titre, ni celui de 525 fr. retenu par le premier juge ne pourrait être admis. Celui-ci avait en outre ignoré à tort que la recourante bénéficiait d'un subside cantonal pour sa caisse maladie dès le 1er janvier 2012, de sorte qu'il fallait tenir compte de cette réduction dans les charges de la recourante. De plus, au vu de la lettre C.2.b de la Circulaire n° 1 de la Section civile de la Cour suprême et du Tribunal administratif du canton de Berne sur l'établissement et la preuve de l'indigence au sens de l' art. 117 let. a CPC et de l'art. 111 al. 1 LPJA, il ne fallait pas prendre en compte les primes d'assurance maladie privée d'un montant mensuel de 135 fr. dans les charges de la recourante. De même, les frais médicaux de 185 fr. par mois allégués par la recourante se rapportant à l'année 2011, et non 2012, ils devaient également être ignorés. L'autorité cantonale a alors considéré que les éléments qui pourraient probablement être pris en compte en faveur de la recourante - soit un montant de 620 fr. au total - , correspondaient approximativement ou étaient même légèrement inférieurs à ceux qui devraient vraisemblablement être pris en compte en sa défaveur - soit un montant de 725 fr. au total. Compte tenu de ces éléments, et dans la mesure où la recourante ne faisait valoir qu'une modification de l'ordre de 90 fr. dans la situation financière de l'intimé, à laquelle devait s'ajouter la soustraction du montant de 45 fr. retenu à tort dans les charges de l'époux à titre de primes d'assurance maladie privée, l'autorité cantonale a considéré qu'une modification sensible de la contribution d'entretien en faveur de la recourante semblait très peu probable. Au vu des conclusions visant à augmenter la contribution d'entretien de 550 fr. puis 560 fr., il apparaissait, selon cette autorité, que les chances de la recourante d'obtenir gain de cause en appel étaient sensiblement inférieures aux risques de succomber.</w:t>
      </w:r>
    </w:p>
    <w:p>
      <w:r>
        <w:rPr>
          <w:b/>
        </w:rPr>
        <w:t>E. 3.2.1</w:t>
      </w:r>
    </w:p>
    <w:p>
      <w:r>
        <w:t>La recourante se plaint d'arbitraire ( art. 9 Cst. ) dans l'application de l' art. 117 CPC . Elle soutient que, dans l'appréciation sommaire des chances de succès de son appel, l'autorité cantonale a appliqué à tort les règles sur l'assistance judiciaire pour établir sa situation financière au lieu de celles du droit de la famille. Elle explique qu'en se référant à la Circulaire n° 1 précitée (cf. supra consid. 3.1), l'autorité cantonale n'a pas pris en compte ses impôts mensuels courants de 521 fr., faute de payement effectif, alors que ces montants sont dus tout comme les arriérés des années 2011 et 2012; cette autorité n'a pas non plus pris en compte la prime d'assurance maladie privée, de sorte que son minimum vital a été réduit de 656 fr. par mois. Elle reproche aussi à l'autorité cantonale de n'avoir pas majoré de 30% son minimum vital alors que la Circulaire n° 1 le prévoyait. La recourante conclut que, si l'autorité cantonale s'était basée sur les règles du droit de la famille, et non sur celles visant à déterminer l'indigence en matière d'assistance judiciaire, pour déterminer sa situation financière, elle aurait admis qu'elle subissait un déficit de 491 fr., de sorte qu'elle aurait jugé que son appel n'était pas dénué de chances de succès.</w:t>
      </w:r>
    </w:p>
    <w:p>
      <w:r>
        <w:rPr>
          <w:b/>
        </w:rPr>
        <w:t>E. 3.2.2</w:t>
      </w:r>
    </w:p>
    <w:p>
      <w:r>
        <w:t>Dans ses observations, l'autorité cantonale intimée soutient, en réponse aux arguments précités, qu'elle ne s'est pas prononcée sur la méthode applicable pour calculer la contribution d'entretien, pas plus qu'elle n'a établi les budgets des parties en se basant sur des méthodes différentes pour chacune d'elles, mais qu'elle n'a fait qu'examiner sommairement les arguments de la recourante tendant à réformer le jugement de première instance. S'agissant des charges de la recourante, elle ajoute que, concernant les impôts, la recourante n'a pas contesté qu'elle n'en payait pas et que, concernant le supplément de 30%, elle n'avait pas à en tenir compte. Elle précise enfin qu'elle n'a pas procédé à un examen détaillé des budgets des parties et que certains arguments de la recourante sont par ailleurs nouveaux.</w:t>
      </w:r>
    </w:p>
    <w:p>
      <w:r>
        <w:rPr>
          <w:b/>
        </w:rPr>
        <w:t>E. 3.3</w:t>
      </w:r>
    </w:p>
    <w:p>
      <w:r>
        <w:t>Il s'agit d'examiner si l'autorité cantonale a violé l' art. 9 Cst. dans l'application de l' art. 117 CPC .</w:t>
      </w:r>
    </w:p>
    <w:p>
      <w:r>
        <w:rPr>
          <w:b/>
        </w:rPr>
        <w:t>E. 3.3.1</w:t>
      </w:r>
    </w:p>
    <w:p>
      <w:r>
        <w:t>Aux termes de l' art. 117 CPC , une personne a droit à l'assistance judiciaire si elle ne dispose pas de ressources suffisantes (let. a) et si sa cause ne paraît pas dépourvue de toute chance de succès (let. b).</w:t>
      </w:r>
    </w:p>
    <w:p>
      <w:r>
        <w:t>Les conditions de l'assistance judiciaire selon cette norme ne sont pas différentes de celles prévues, en tant que garantie minimale, par l' art. 29 al. 3 Cst. ( ATF 138 III 217 consid. 2.2.3). C'est pourquoi, il faut se référer à la jurisprudence développée, notamment, au sujet de la notion de "dépourvue de toute chance de succès" pour interpréter la lettre b de l' art. 117 CPC ( ATF 138 III 217 consid. 2.2.4; arrêt 5A_265/2012 du 30 mai 2012 consid. 2.2). Néanmoins, la recourante ne se plaignant, en l'occurrence, que d'arbitraire, il demeure que seule sera examinée la violation de l' art. 9 Cst. dans l'application de cette jurisprudence ( art. 106 al. 2 LTF , cf. supra consid. 2).</w:t>
      </w:r>
    </w:p>
    <w:p>
      <w:r>
        <w:rPr>
          <w:b/>
        </w:rPr>
        <w:t>E. 3.3.1.1</w:t>
      </w:r>
    </w:p>
    <w:p>
      <w:r>
        <w:t>Un procès est dépourvu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A l'inverse, il ne l'est pas lorsque les chances de succès et les risques d'échec s'équilibrent à peu près ou que les premières n'apparaissent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par ses propres deniers. La situation dans le cas concret doit être appréciée à la date du dépôt de la requête et sur la base d'un examen sommaire ( ATF 138 III 217 consid. 2.2.4; 133 III 614 consid. 5). Cet examen sommaire des chances de succès résulte déjà du simple fait qu'il doit en principe avoir lieu au début de la procédure. La décision d'assistance judiciaire doit certes être rendue avec une certaine précision; elle ne doit toutefois pas conduire à déplacer à ce stade le procès au fond (arrêt 5A_842/2011 du 24 février 2012 consid. 5.3, non publié in ATF 138 III 217 ).</w:t>
      </w:r>
    </w:p>
    <w:p>
      <w:r>
        <w:rPr>
          <w:b/>
        </w:rPr>
        <w:t>E. 3.3.1.2</w:t>
      </w:r>
    </w:p>
    <w:p>
      <w:r>
        <w:t>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(arrêts 5A_265/2012 du 30 mai 2012 consid. 2.3; 6B_1093/2010 du 24 mai 2011 consid. 6.2.1; 5A_145/2010 du 7 avril 2010 consid. 3.3; 5A_54/2010 du 19 mars 2010 consid. 2.5). La perspective concrète du recourant d'obtenir entièrement gain de cause n'est pas déterminante; pour que la condition soit remplie, il suffit qu'il existe une chance d'admission même partielle des conclusions (arrêt 5A_107/2010 du 30 avril 2010 consid. 2.3).</w:t>
      </w:r>
    </w:p>
    <w:p>
      <w:r>
        <w:rPr>
          <w:b/>
        </w:rPr>
        <w:t>E. 3.3.2</w:t>
      </w:r>
    </w:p>
    <w:p>
      <w:r>
        <w:t>En l'espèce, à plusieurs égards, l'autorité cantonale a violé l' art. 9 Cst. dans l'application de la jurisprudence précitée sur la notion des chances de succès. Tout d'abord, admettant que la recourante avait soulevé des critiques vraisemblablement fondées à l'encontre de la décision de première instance, ce n'est qu'en corrigeant d'autres éléments de cette décision, qui n'étaient pas pour autant manifestement erronés, qu'elle a considéré que l'appel était dénué de chances de succès. Ainsi, non seulement elle a méconnu que la recourante avait soulevé des griefs substantiels à l'encontre de la décision attaquée, ce qui était en soi déjà suffisant pour admettre que la condition matérielle de l'assistance judiciaire était remplie, mais elle a aussi, de manière inadmissible, pratiquement anticipé sur le procès au fond au stade de la décision d'assistance judiciaire pour déterminer si ces griefs, bien que vraisemblablement fondés, lui permettaient de réformer la décision attaquée. Ensuite, en affirmant que, compte tenu d'une différence d'une centaine de francs, les éléments qui pourraient probablement être pris en compte en faveur de la recourante "correspond[aient] approximativement ou [étaient] même légèrement inférieurs, quant à leur montant global, à ceux qui devront vraisemblablement être pris en sa défaveur" et que, au vu des conclusions de la recourante qui requérait une augmentation de 550 fr. et de 560 fr. de sa pension, ses chances d'obtenir gain de cause étaient "sensiblement inférieures aux risques de succomber", l'autorité cantonale a manifestement méconnu qu'un recours n'est dénué de toute chance de succès que lorsque les perspectives de le gagner sont "notablement" - et non "sensiblement" - plus faibles que les risques de le perdre et qu'il ne l'est pas lorsque les chances de succès n'apparaissent que légèrement inférieures aux risques de le perdre. Elle a aussi méconnu que la condition matérielle est remplie dès qu'il existe une chance d'admission même partielle des conclusions. En aucun cas l'autorité cantonale ne pouvait exiger qu'il soit vraisemblable que la recourante obtienne pleinement gain de cause sur l'augmentation de sa contribution d'entretien.</w:t>
      </w:r>
    </w:p>
    <w:p>
      <w:r>
        <w:t>Par ailleurs, pour écarter des charges des parties leurs primes d'assurance maladie privée, à raison de 135 fr. pour la recourante et de 45 fr. pour l'intimé, l'autorité cantonale ne s'est pas fondée sur les règles du droit de la famille mais sur une circulaire cantonale visant à déterminer les critères pertinents pour établir l'indigence d'un requérant à l'assistance judiciaire. Ce critère d'appréciation est manifestement erroné pour apprécier sommairement les chances de succès d'un recours tendant à réformer des contributions d'entretien dues entre époux à titre provisionnel durant une procédure de divorce. Au vu de la situation financière relativement confortable des parties, qui réalisent vraisemblablement des revenus totaux de 13'500 fr. environ, l'autorité cantonale ne pouvait pas, déjà au stade de la décision d'assistance judiciaire, considérer que le premier juge avait vraisemblablement violé le droit en considérant que cette prime pouvait être prise en compte dans le budget de chaque époux. Le maintien de cette charge dans leur budget qui augmente pratiquement de 100 fr. les besoins de la recourante par rapport à ceux de l'intimé, fait d'autant plus apparaître comme arbitraire le raisonnement de l'autorité cantonale qui a nié que la condition de l' art. 117 let. b CPC était remplie.</w:t>
      </w:r>
    </w:p>
    <w:p>
      <w:r>
        <w:t>Au vu de ce qui précède, l'autorité cantonale a violé l' art. 9 Cst. en considérant que la condition de l' art. 117 let. b CPC n'était pas remplie. Il convient dès lors de lui renvoyer la cause afin qu'elle examine si la condition posée à l' art. 117 let. a CPC , à savoir l'indigence, est remplie.</w:t>
      </w:r>
    </w:p>
    <w:p>
      <w:r>
        <w:t>Les autres griefs soulevés par la recourante deviennent par conséquent sans objet.</w:t>
      </w:r>
    </w:p>
    <w:p>
      <w:r>
        <w:rPr>
          <w:b/>
        </w:rPr>
        <w:t>E. 4</w:t>
      </w:r>
    </w:p>
    <w:p>
      <w:r>
        <w:t>En conclusion, le recours est admis. La décision attaquée est annulée. La cause est renvoyée à l'autorité cantonale pour nouvelle décision au sens des considérants. Le canton de Berne ne peut se voir imposer de frais judiciaires (cf. art. 66 al. 4 LTF ). Il doit néanmoins verser à la recourante une indemnité de 1'000 fr. à titre de dépens ( art. 68 al. 2 LTF ). La requête d'assistance judiciaire pour la procédure fédérale qu'a déposée la recourante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