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857/2017 vom 12. April 2018</w:t>
      </w:r>
    </w:p>
    <w:p>
      <w:r>
        <w:t>Bundesgericht, 2018-04-12, DE</w:t>
      </w:r>
    </w:p>
    <w:p>
      <w:r>
        <w:rPr>
          <w:b/>
        </w:rPr>
        <w:t xml:space="preserve">Quelle: </w:t>
      </w:r>
      <w:r>
        <w:t>https://mcp.opencaselaw.ch/entscheid/bger_5A_857_2017</w:t>
      </w:r>
    </w:p>
    <w:p>
      <w:r>
        <w:t>FR: TF 5A 857/2017 du 12 avril 2018</w:t>
      </w:r>
    </w:p>
    <w:p>
      <w:r>
        <w:t>IT: TF 5A 857/2017 del 12 aprile 2018</w:t>
      </w:r>
    </w:p>
    <w:p>
      <w:pPr>
        <w:pStyle w:val="Heading2"/>
      </w:pPr>
      <w:r>
        <w:t>Regeste</w:t>
      </w:r>
    </w:p>
    <w:p>
      <w:r>
        <w:t>Revision (Ausstand) | Familienrecht</w:t>
      </w:r>
    </w:p>
    <w:p>
      <w:pPr>
        <w:pStyle w:val="Heading2"/>
      </w:pPr>
      <w:r>
        <w:t>Erwägungen</w:t>
      </w:r>
    </w:p>
    <w:p>
      <w:r>
        <w:rPr>
          <w:b/>
        </w:rPr>
        <w:t>E. 1.1</w:t>
      </w:r>
    </w:p>
    <w:p>
      <w:r>
        <w:t>Angefochten ist ein kantonal letztinstanzlicher Entscheid, mit welchem auf ein allein mit Befangenheit der erstinstanzlichen Behörde begründetes Rechtsmittel nicht eingetreten wurde. In der Hauptsache hatte der Beschwerdeführer um Revision eines Unterhaltsurteils ersucht. Dort ging es um eine vermögensrechtliche Zivilsache im Sinne von Art. 72 BGG , deren Streitwert Fr. 30'000.-- übersteigt (Art. 74 Abs. 1 lit. b i.V.m. Art. 51 Abs. 4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Streitgegenstand des bundesgerichtlichen Verfahrens kann nur sein, was bereits Gegenstand des vorinstanzlichen Verfahrens war oder allenfalls hätte sein sollen; er kann hierüber nicht hinausgehen. ( BGE 142 I 155 E. 4.4.2; 136 II 165 E. 5, 457 E. 4.2; je mit Hinweisen). Vor dem Obergericht war nur die Frage eines Ausstandsgrundes Gegenstand des Verfahrens. Nebst dem Antrag auf Aufhebung und Rückweisung der Sache an das Bezirksgericht stellt der Beschwerdeführer zahlreiche Begehren, die sich indes nicht auf den angefochtenen Entscheid beziehen oder über den Streitgegenstand hinaus gehen. Das gilt namentlich für das Begehren, mit welchem der Beschwerdeführer die Aufhebung bzw. Nichtigerklärung des Unterhaltsurteils vom 25. Januar 2016 fordert. Darauf ist nicht einzutreten.</w:t>
      </w:r>
    </w:p>
    <w:p>
      <w:r>
        <w:rPr>
          <w:b/>
        </w:rPr>
        <w:t>E. 2.1</w:t>
      </w:r>
    </w:p>
    <w:p>
      <w:r>
        <w:t>Mit der Beschwerde in Zivilsachen kann die Verletzung von Recht, wie es in Art. 95 und Art. 96 BGG umschrieben wird, gerügt werden. 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(BGE 140III 264 E. 2.3 mit Hinweis). Will der Beschwerdeführer die Sachverhaltsfeststellungen der Vorinstanz anfechten, so muss er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 BGE 140 III 16 E. 1.3.1 mit Hinweisen). Auf eine Kritik an den tatsächlichen Feststellungen der Vorinstanz, die diesen Anforderungen nicht genügt, ist nicht einzutreten (vgl. BGE 133 III 350 E. 1.3, 462 E. 2.4). Der Beschwerdeführer unterbreitet dem Bundesgericht Tatsachenbehauptungen, die in keinem unmittelbaren Zusammenhang mit dem angefochtenen Entscheid stehen (Ausführungen zum Verfahren, wel ches zum Gerichtsurteil vom 25. Januar 2016 geführt hat; Gründe, weshalb er die Frist für die Anfechtung des Unterhaltsurteils vom 25. Januar 2016 verpasst hat; Unterstellungen an die Adressen seiner Rechtsanwälte in der Schweiz und in der Türkei; Bemerkungen zu Rechtsöffnungsverfahren und Pfändungsankündigungen u.a.m.) oder schlicht von dem von der Vorinstanz festgestellten Sachverhalt abweichen, ohne dass damit eine Willkürrüge verbunden wäre; diese Behauptungen tatsächlicher Art bleiben unbeachtlich.</w:t>
      </w:r>
    </w:p>
    <w:p>
      <w:r>
        <w:rPr>
          <w:b/>
        </w:rPr>
        <w:t>E. 2.2</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Eine Tatsache, die sich aus den vorinstanzlichen Akten ergibt, ist nicht neu ( BGE 136 V 362 E. 3.3.1). In der Beschwerde ist darzutun, inwiefern die Voraussetzung für eine nachträgliche Einreichung von Tatsachen und Beweismitteln erfüllt sein soll ( BGE 143 I 344 E. 3). Soweit sich der Beschwerdeführer vor Bundesgericht auf Tatsachen beruft, die sich nicht aus dem angefochtenen Entscheid ergeben, ohne dass er diesbezüglich eine unvollständige Sachverhaltsfeststellung geltend macht oder darlegt, inwiefern die Voraussetzungen nach Art. 99 Abs. 1 BGG erfüllt sein sollen, bleiben diese unberücksichtigt.</w:t>
      </w:r>
    </w:p>
    <w:p>
      <w:r>
        <w:rPr>
          <w:b/>
        </w:rPr>
        <w:t>E. 3.1</w:t>
      </w:r>
    </w:p>
    <w:p>
      <w:r>
        <w:t>Gemäss Art. 49 Abs. 1 ZPO hat eine Partei, die eine Gerichtsperson ablehnen will, dem Gericht unverzüglich ein entsprechendes Gesuch zu stellen, sobald sie vom Ausstandsgrund Kenntnis erhalten hat. Andernfalls ist der Anspruch auf seine spätere Anrufung verwirkt ( BGE 139 III 120 E. 3.2.1 ; 138 I 1 E. 2.2 mit Hinweisen). Es widerspricht Treu und Glauben, wenn eine Partei einen Ausstandsgrund zurückhält und ihn erst vorbringt, wenn das Gericht einen für sie negativen Entscheid fällt ( BGE 139 III 120 E. 3.2.1; 136 III 605 E. 3.2.2 mit Hinweis). Das bedeutet allerdings nicht, dass das Gericht im Vorfeld die Zusammensetzung des Spruchkörpers mitteilen muss. Es genügt, wenn sich die Namen der ordentlichen Mitglieder einer Abteilung oder Kammer aus öffentlich zugänglichen Quellen (z.B. Staatskalender, Internet) ergeben ( BGE 139 III 120 E. 3.2.1; Urteile 4A_62/2014 vom 20. Mai 2014 E. 3.1, nicht publ. in: BGE 140 III 221 ; 5A_335/2010 vom 6. Juli 2010 E. 2.2.2).</w:t>
      </w:r>
    </w:p>
    <w:p>
      <w:r>
        <w:rPr>
          <w:b/>
        </w:rPr>
        <w:t>E. 3.2</w:t>
      </w:r>
    </w:p>
    <w:p>
      <w:r>
        <w:t>Zusammengefasst erwog das Obergericht, der Beschwerdeführer habe bereits nach Ergehen des Rückweisungsbeschlusses vom 7. Februar 2017 wissen oder zumindest damit rechnen müssen, dass die gleiche Gerichtsbesetzung wie in der von ihm mit Berufung angefochtenen Verfügung vom 12. Oktober 2016 über sein Revisionsbegehren entscheiden würde. Ab demselben Zeitpunkt seien ihm auch die von ihm im Beschwerdeverfahren geltend gemachten Ausstandsgründe des persönlichen Interesses und der Feindschaft bekannt gewesen. Damit hätte der Beschwerdeführer umgehend, spätestens aber zehn Tage nach Erhalt des Rückweisungsbeschlusses ein Ausstandsbegehren stellen müssen und damit nicht bis zum Rechtsmittelverfahren zuwarten dürfen. Der Beschwerdeführer habe sein Ausstandsbegehren verspätet gestellt, sein Anspruch sei verwirkt und folglich auf seine Beschwerde nicht einzutreten.</w:t>
      </w:r>
    </w:p>
    <w:p>
      <w:r>
        <w:rPr>
          <w:b/>
        </w:rPr>
        <w:t>E. 3.3</w:t>
      </w:r>
    </w:p>
    <w:p>
      <w:r>
        <w:t>In seiner jedenfalls gegenüber dem Bundesgericht durchwegs höflich formulierten, aber trotzdem nicht in allen Teilen leicht verständlichen Beschwerdeschrift erklärt der Beschwerdeführer hauptsächlich, weshalb der erstinstanzliche Gerichtspräsident und die Gerichtsschreiberin befangen sein sollen (sie hätten den Charakter seiner Eingabe vom 23. September 2016 absichtlich verkannt, in welcher er die Befangenheit der Richterin geltend gemacht habe, welche das zu revidierende Urteil vom 25. Januar 2016 gefällt hatte, nur um ihn zu diskriminieren und zu schikanieren, denn er könne einfach nicht glauben und sich nicht vorstellen, dass im Justizsystem tätige, erfahrene Akademiker mit einfachen Wörtern formulierte Sätze nicht richtig interpretieren können; diese wollten mit allen Tricks und Mitteln verhindern, dass der Korruptionsfall an die Öffentlichkeit dringt, und seinen Fall vertuschen; er habe am 17. Februar 2017 eine Strafanzeige gegen die beiden Gerichtspersonen wegen Amtsmissbrauchs etc. eingereicht, weshalb diese nicht mehr unbefangen, unvoreingenommen, unparteiisch und neutral urteilen könnten). Diese Ausführungen gehen indes insofern an der Sache vorbei, als die Vorinstanz die Begründetheit seiner Einwendungen gar nicht geprüft hat; deshalb ist es dem Bundesgericht verwehrt, diese zu beurteilen.</w:t>
      </w:r>
    </w:p>
    <w:p>
      <w:r>
        <w:rPr>
          <w:b/>
        </w:rPr>
        <w:t>E. 3.4</w:t>
      </w:r>
    </w:p>
    <w:p>
      <w:r>
        <w:t>Zur Frage der Rechtzeitigkeit seines Befangenheitsvorwurfs äussert sich der Beschwerdeführer nur insofern, als er sich nicht vorstellen könne, wie er nach Ergehen des Rückweisungsbeschlusses des Obergerichts vom 7. Februar 2017 hätte wissen können odersollen, dass die gleiche Gerichtsbesetzung über sein Revisionsbegehren entscheiden würde. Dem Beschwerdeführer ist vorzuhalten, dass ihm gerade jene Gründe, die er im vorinstanzlichen Verfahren als Ausstandsgrund geltend gemacht hat, bereits auf Grund des Nichteintretensentscheids vom 12. Oktober 2016 bekannt waren, zumal sie sich just aus besagtem Entscheid ergeben. Ferner behauptet der Beschwerdeführer nicht, bereits im ersten oberinstanzlichen Verfahren, das zum Beschluss vom 7. Februar 2017 geführt hat, persönliche Feindschaft etc. des erstinstanzlichen Gerichtspräsidenten und der Gerichtsschreiberin geltend gemacht zu haben. Schliesslich hat er selbst die Rückweisung an das Bezirksgericht beantragt, so dass er bereits in jenem Stadium damit rechnen musste, dass sein Fall von den gleichen Gerichtspersonen beurteilt würde, weshalb er Anlass genug gehabt hätte, eine Rückweisung an dieselben Gerichtspersonen abzumahnen. Das hat er nicht getan. Sodann hat der Beschwerdeführer gegen die hier betroffenen Gerichtspersonen eine Strafanzeige wegen Amtsmissbrauchs eingereicht. Auch diese Reaktion hätte ihn dazu veranlassen müssen, die in diesem Zusammenhang behaupteten Ausstandsgründe beim Bezirksgericht U.________ anzumelden. Auch das hat er nicht getan. Damit trifft der Vorhalt des Obergerichts, zufolge Verspätung habe der Beschwerdeführer seinen Anspruch auf Geltendmachung der Ausstandsgründe verwirkt, zu; eine Bundesrechtsverletzung ist nicht auszumachen.</w:t>
      </w:r>
    </w:p>
    <w:p>
      <w:r>
        <w:rPr>
          <w:b/>
        </w:rPr>
        <w:t>E. 4</w:t>
      </w:r>
    </w:p>
    <w:p>
      <w:r>
        <w:t>Aus den dargelegten Gründen ist die Beschwerde abzuweisen, soweit darauf eingetreten werden kann. Bei diesem Ausgang des Verfahrens trägt der Beschwerdeführer die Gerichtskosten ( Art. 66 Abs. 1 BGG ); der Gegenpartei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