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5A_855/2018 vom 28. Dezember 2018</w:t>
      </w:r>
    </w:p>
    <w:p>
      <w:r>
        <w:t>Bundesgericht, 2018-12-28, DE</w:t>
      </w:r>
    </w:p>
    <w:p>
      <w:r>
        <w:rPr>
          <w:b/>
        </w:rPr>
        <w:t xml:space="preserve">Quelle: </w:t>
      </w:r>
      <w:r>
        <w:t>https://mcp.opencaselaw.ch/entscheid/bger_5A_855_2018</w:t>
      </w:r>
    </w:p>
    <w:p>
      <w:r>
        <w:t>FR: TF 5A_855/2018 du 28 décembre 2018</w:t>
      </w:r>
    </w:p>
    <w:p>
      <w:r>
        <w:t>IT: TF 5A_855/2018 del 28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5A_855/2018</w:t>
      </w:r>
    </w:p>
    <w:p>
      <w:r>
        <w:t>Verfügung vom 28. Dezember 2018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Möckli.</w:t>
      </w:r>
    </w:p>
    <w:p>
      <w:r>
        <w:t>Verfahrensbeteiligte</w:t>
      </w:r>
    </w:p>
    <w:p>
      <w:r>
        <w:t>A.________ AG,</w:t>
      </w:r>
    </w:p>
    <w:p>
      <w:r>
        <w:t>vertreten durch Rechtsanwalt Stefan Müller-Furrer,</w:t>
      </w:r>
    </w:p>
    <w:p>
      <w:r>
        <w:t>Beschwerdeführerin,</w:t>
      </w:r>
    </w:p>
    <w:p>
      <w:r>
        <w:t>gegen</w:t>
      </w:r>
    </w:p>
    <w:p>
      <w:r>
        <w:t>B.________ GmbH,</w:t>
      </w:r>
    </w:p>
    <w:p>
      <w:r>
        <w:t>vertreten durch Fürsprecher Arthur Daniel Ruckstuhl,</w:t>
      </w:r>
    </w:p>
    <w:p>
      <w:r>
        <w:t>Beschwerdegegnerin.</w:t>
      </w:r>
    </w:p>
    <w:p>
      <w:r>
        <w:t>Gegenstand</w:t>
      </w:r>
    </w:p>
    <w:p>
      <w:r>
        <w:t>Vorsorgliche Beweisführung (Bauhandwerkerpfandrecht),</w:t>
      </w:r>
    </w:p>
    <w:p>
      <w:r>
        <w:t>Beschwerde gegen das Urteil des Handelsgerichts des Kantons Zürich vom 12. September 2018 (HE180373-O).</w:t>
      </w:r>
    </w:p>
    <w:p>
      <w:r>
        <w:t>Nach Einsicht</w:t>
      </w:r>
    </w:p>
    <w:p>
      <w:r>
        <w:t>in das Urteil des Handelsgerichtes des Kantons Zürich vom 12. September 2018, mit welchem das Gesuch der A.________ AG um vorsorgliche Beweisführung abgewiesen wurde,</w:t>
      </w:r>
    </w:p>
    <w:p>
      <w:r>
        <w:t>in die hiergegen am 8. Oktober 2018 erhobene Beschwerde,</w:t>
      </w:r>
    </w:p>
    <w:p>
      <w:r>
        <w:t>in die Rückzugserklärung der A.________ AG vom 19. Dezember 2018,</w:t>
      </w:r>
    </w:p>
    <w:p>
      <w:r>
        <w:t>in Erwägung,</w:t>
      </w:r>
    </w:p>
    <w:p>
      <w:r>
        <w:t>dass das Beschwerdeverfahren zufolge Rückzuges durch den Abteilungspräsidenten abzuschreiben ist ( Art. 32 Abs. 2 und Art. 71 BGG i.V.m. Art. 73 BZP ),</w:t>
      </w:r>
    </w:p>
    <w:p>
      <w:r>
        <w:t>dass die Parteien in dem der Rückzugserklärung beigelegten Vergleichsvertrag vom 13. Dezember 2018 die hälftige Kostentragung stipuliert und gegenseitig auf Parteientschädigungen verzichtet haben,</w:t>
      </w:r>
    </w:p>
    <w:p>
      <w:r>
        <w:t>dass demzufolge gestützt auf diese Vereinbarung und in Anwendung von Art. 66 Abs. 1, Art. 68 Abs. 1 und Art. 71 BGG i.V.m. Art. 5 Abs. 2 BZP die Gerichtskosten den Parteien je zur Hälfte auferlegt werden,</w:t>
      </w:r>
    </w:p>
    <w:p>
      <w:r>
        <w:t>verfügt der Präsident: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Die Gerichtskosten von Fr. 1'000.-- werden den Parteien je im Betrag von Fr. 500.-- auferlegt.</w:t>
      </w:r>
    </w:p>
    <w:p>
      <w:r>
        <w:t>3.</w:t>
      </w:r>
    </w:p>
    <w:p>
      <w:r>
        <w:t>Diese Verfügung wird den Parteien und dem Handelsgericht des Kantons Zürich schriftlich mitgeteilt.</w:t>
      </w:r>
    </w:p>
    <w:p>
      <w:r>
        <w:t>Lausanne, 28. Dezember 2018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