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5A_854/2017 vom 2. November 2017</w:t>
      </w:r>
    </w:p>
    <w:p>
      <w:r>
        <w:t>Bundesgericht, 2017-11-02, DE</w:t>
      </w:r>
    </w:p>
    <w:p>
      <w:r>
        <w:rPr>
          <w:b/>
        </w:rPr>
        <w:t xml:space="preserve">Quelle: </w:t>
      </w:r>
      <w:r>
        <w:t>https://mcp.opencaselaw.ch/entscheid/bger_5A_854_2017</w:t>
      </w:r>
    </w:p>
    <w:p>
      <w:r>
        <w:t>FR: TF 5A_854/2017 du 2 novembre 2017</w:t>
      </w:r>
    </w:p>
    <w:p>
      <w:r>
        <w:t>IT: TF 5A_854/2017 del 2 novembre 2017</w:t>
      </w:r>
    </w:p>
    <w:p>
      <w:pPr>
        <w:pStyle w:val="Heading2"/>
      </w:pPr>
      <w:r>
        <w:t>Erwägungen</w:t>
      </w:r>
    </w:p>
    <w:p>
      <w:r>
        <w:rPr>
          <w:b/>
        </w:rPr>
        <w:t>E. 1</w:t>
      </w:r>
    </w:p>
    <w:p>
      <w:r>
        <w:t>Angefochten ist der kantonal letztinstanzliche Entscheid in einer Erwachsenenschutzsache; die Beschwerde in Zivilsachen ist grundsätzlich gegeben (Art. 72 Abs. 2 lit. b Ziff. 6 und Art. 75 Abs. 1 BGG ). Allerdings betrifft der angefochtene Entscheid eine vorsorgliche Massnahme, weshalb nur die Verletzung verfassungsmässiger Rechte gerügt werden kann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140 III 264 E. 2.3 S. 266).</w:t>
      </w:r>
    </w:p>
    <w:p>
      <w:r>
        <w:rPr>
          <w:b/>
        </w:rPr>
        <w:t>E. 2</w:t>
      </w:r>
    </w:p>
    <w:p>
      <w:r>
        <w:t>Die Beschwerdeführerin erhebt keinerlei Verfassungsrügen, sondern beschränkt sich auf allgemeine und rein appellatorisch gehaltene Ausführungen (trotz des Todes ihres Vaters habe weiterhin die Gefahr bestanden, dass die erteilte Generalvollmacht missbraucht werde; sie habe als Laiin und durch die Trauer beeinträchtigte Person nicht wissen können, dass eine Einsprache gegen den KESB-Entscheid nach dem Tod ihres Vaters unnötig geworden sei; die erhobene Strafe von Fr. 500.-- sei unverhältnismässig). Darauf kann aufgrund des in E. 1 Ausgeführten nicht eingetreten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