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5A_853/2014 vom 23. März 2015</w:t>
      </w:r>
    </w:p>
    <w:p>
      <w:r>
        <w:t>Bundesgericht, 2015-03-23, FR</w:t>
      </w:r>
    </w:p>
    <w:p>
      <w:r>
        <w:rPr>
          <w:b/>
        </w:rPr>
        <w:t xml:space="preserve">Quelle: </w:t>
      </w:r>
      <w:r>
        <w:t>https://mcp.opencaselaw.ch/entscheid/bger_5A_853_2014</w:t>
      </w:r>
    </w:p>
    <w:p>
      <w:r>
        <w:t>FR: TF 5A_853/2014 du 23 mars 2015</w:t>
      </w:r>
    </w:p>
    <w:p>
      <w:r>
        <w:t>IT: TF 5A_853/2014 del 23 marzo 2015</w:t>
      </w:r>
    </w:p>
    <w:p>
      <w:pPr>
        <w:pStyle w:val="Heading2"/>
      </w:pPr>
      <w:r>
        <w:t>Erwägungen</w:t>
      </w:r>
    </w:p>
    <w:p>
      <w:r>
        <w:rPr>
          <w:b/>
        </w:rPr>
        <w:t>E. 1</w:t>
      </w:r>
    </w:p>
    <w:p>
      <w:r>
        <w:t>Le recours a été déposé en temps utile ( art. 100 al. 2 let. a LTF ) à l'encontre d'une décision finale ( art. 90 LTF ; ATF 133 III 350 consid. 1.2) rendue en matière de poursuite pour dettes ( art. 72 al. 2 let. a LTF , en relation avec l' art. 19 LP ) par une autorité de surveillance statuant en dernière instance cantonale ( art. 75 al. 1 LTF ); il est recevable sans égard à la valeur litigieuse ( art. 74 al. 2 let . c LTF).</w:t>
      </w:r>
    </w:p>
    <w:p>
      <w:r>
        <w:rPr>
          <w:b/>
        </w:rPr>
        <w:t>E. 2</w:t>
      </w:r>
    </w:p>
    <w:p>
      <w:r>
        <w:t>En dépit du fait que la vente a eu lieu, le recourant conserve un intérêt digne de protection à ce qu'il soit statué sur la recevabilité de sa plainte contre les conditions de vente: une éventuelle annulation aurait un effet rétroactif et ferait tomber tous les actes de procédure qui en ont été la suite et cela, même si la plainte n'a pas été revêtue de l'effet suspensif (cf. ATF 56 III 110 ; arrêts 5A_327/2011 du 8 septembre 2011 consid. 2.2 et 2.3; 7B.97/2003 du 6 mai 2003 consid. 2.2; KURT AMONN/FRIDOLIN WALTHER, Grundriss des Schuldbetreibungs- und Konkursrechts, 9</w:t>
      </w:r>
    </w:p>
    <w:p>
      <w:r>
        <w:t>e éd., 2013, § 6 n</w:t>
      </w:r>
    </w:p>
    <w:p>
      <w:r>
        <w:t>os 66 und 74; PIERRE-ROBERT GILLIÉRON, Commentaire de la loi fédérale sur la poursuite pour dettes et la faillite, Vol. I: Articles 1-88, 1999, n</w:t>
      </w:r>
    </w:p>
    <w:p>
      <w:r>
        <w:t>o 13 ad art. 21 LP ; FRANCO LORANDI, Betreibungsrechtliche Beschwerde und Nichtigkeit, Kommentar zu den Artikeln 13-30 SchKG, 2000, n</w:t>
      </w:r>
    </w:p>
    <w:p>
      <w:r>
        <w:t>o 36 ad art. 21 LP et les références).</w:t>
      </w:r>
    </w:p>
    <w:p>
      <w:r>
        <w:rPr>
          <w:b/>
        </w:rPr>
        <w:t>E. 3</w:t>
      </w:r>
    </w:p>
    <w:p>
      <w:r>
        <w:t>Si le Tribunal fédéral devait admettre le recours sur la question de la recevabilité de la plainte, il ne pourrait que renvoyer la cause à l'autorité cantonale afin qu'elle statue sur le fond. Le recours tendant à ce qu'il discute les griefs soulevés dans la plainte ou qu'il renvoie la cause après leur examen ainsi que les chefs de conclusions en découlant sont dès lors irrecevables.</w:t>
      </w:r>
    </w:p>
    <w:p>
      <w:r>
        <w:rPr>
          <w:b/>
        </w:rPr>
        <w:t>E. 4.1</w:t>
      </w:r>
    </w:p>
    <w:p>
      <w:r>
        <w:t>Procédant par adoption de motifs, la Cour des poursuites et faillites a jugé que le dies a quo du délai de plainte était le 17 octobre 2013, soit le lendemain de la réception par le recourant de l'avis spécial de l' art. 139 LP adressé à l'intéressé en courrier A le 15 octobre 2013. Le délai était ainsi venu à échéance le 28 octobre suivant. La plainte déposée le 21 novembre 2013 était donc tardive.</w:t>
      </w:r>
    </w:p>
    <w:p>
      <w:r>
        <w:t>L'autorité cantonale a en outre écarté la date du 11 novembre 2013 qu'invoquait le recourant comme point de départ du délai, car elle correspondait à celle de la mise à disposition des conditions de vente aux intéressés, laquelle n'était pas celle du dépôt, seule déterminante en la matière. La communication de l' art. 139 LP était sans équivoque à cet égard dès lors qu'elle mentionnait que les conditions de vente comprenant l'état des charges seraient déposées à l'office dès le 16 octobre 2013 et pourraient être attaquées dans les dix jours dès le dépôt. C'était en vain que le recourant plaidait l'existence d'un flou entre la date de ce dernier indiquée dans les publications (21 octobre 2013) et celle contenue dans l'avis spécial (16 octobre 2013), seules les indications contenues dans l'avis spécial, qui était déterminant en cas de double communication et que le recourant ne contestait pas avoir reçu, prévalant.</w:t>
      </w:r>
    </w:p>
    <w:p>
      <w:r>
        <w:t>Elle a au demeurant considéré que, même si elle devait prendre pour point de départ la date du 27 (recte 21) octobre 2013, la plainte du 21 novembre 2013 serait toujours tardive.</w:t>
      </w:r>
    </w:p>
    <w:p>
      <w:r>
        <w:rPr>
          <w:b/>
        </w:rPr>
        <w:t>E. 4.2</w:t>
      </w:r>
    </w:p>
    <w:p>
      <w:r>
        <w:t>Le recourant se plaint d'une constatation arbitraire des faits et d'une violation du droit quant à la recevabilité de sa plainte.</w:t>
      </w:r>
    </w:p>
    <w:p>
      <w:r>
        <w:rPr>
          <w:b/>
        </w:rPr>
        <w:t>E. 5.1</w:t>
      </w:r>
    </w:p>
    <w:p>
      <w:r>
        <w:t>Saisi d'un recours en matière civile, 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Le recourant qui entend se plaindre d'un établissement manifestement inexact - c'est-à-dire arbitraire ( art. 9 Cst. ; ATF 135 III 127 consid. 1.5, 397 consid. 1.5) - des faits doit satisfaire au principe d'allégation ( art. 106 al. 2 LTF ; ATF 134 I 83 consid. 3.2; 133 II 249 consid. 1.4.2).</w:t>
      </w:r>
    </w:p>
    <w:p>
      <w:r>
        <w:t>De jurisprudence constante, le Tribunal fédéral se montre réservé en matière de constatation des faits et d'appréciation des preuves, vu le large pouvoir qu'il reconnaît dans ce domaine aux autorités cantonales (parmi plusieurs: ATF 120 Ia 31 consid. 4b; 104 Ia 381 consid. 9 et les références). Il n'intervient, du chef de l' art. 9 Cst. , que si le juge du fait n'a manifestement pas compris le sens et la portée d'un moyen de preuve, a omis sans raisons objectives de tenir compte de preuves pertinentes ou a opéré, sur la base des éléments recueillis, des déductions insoutenables ( ATF 136 III 552 consid. 4.2; 134 V 53 consid. 4.3).</w:t>
      </w:r>
    </w:p>
    <w:p>
      <w:r>
        <w:rPr>
          <w:b/>
        </w:rPr>
        <w:t>E. 5.2</w:t>
      </w:r>
    </w:p>
    <w:p>
      <w:r>
        <w:t>Le recourant taxe d'insoutenable la constatation selon laquelle tous ses recours successifs contre le refus de la Présidente du Tribunal d'arrondissement d'accorder l'effet suspensif avaient été déclarés irrecevables au jour de la vente. On cherche en vain dans l'arrêt attaqué de telles considérations. Le grief est dès lors dépourvu de toute pertinence.</w:t>
      </w:r>
    </w:p>
    <w:p>
      <w:r>
        <w:rPr>
          <w:b/>
        </w:rPr>
        <w:t>E. 5.3</w:t>
      </w:r>
    </w:p>
    <w:p>
      <w:r>
        <w:t>Autant que le recourant soutient que l'autorité supérieure de surveillance est tombée dans l'arbitraire en posant qu'il a reçu l'avis spécial de l' art. 139 LP , sa critique tombe à faux. Contrairement à ce qu'il affirme, en retenant qu'il " n'a pas contesté " avoir reçu le pli litigieux, la cour cantonale ne lui a pas imposé la contestation d'une circonstance qu'il aurait appartenu à l'office de prouver. Elle s'est bornée à relever que le recourant n'a pas discuté ce point. Ce dernier tente d'expliquer ce silence par le fait qu'il n'était pas en mesure de contester la réception puisqu'il n'avait précisément pas reçu le pli litigieux. Cette omission aurait pu certes s'expliquer lors du dépôt de la plainte. Elle ne se justifiait toutefois plus dans le cadre du recours si, comme il l'affirme, il a nié avoir reçu l'avis spécial lors de l'audience du 24 février 2013 devant l'autorité inférieure. En effet, il n'apparaît pas que, rendu ainsi attentif à l'existence du pli litigieux, il aurait soulevé un grief explicite à cet égard devant l'autorité supérieure, en particulier qu'il aurait reproché à l'autorité inférieure de n'avoir pas constaté sa déclaration.</w:t>
      </w:r>
    </w:p>
    <w:p>
      <w:r>
        <w:rPr>
          <w:b/>
        </w:rPr>
        <w:t>E. 6</w:t>
      </w:r>
    </w:p>
    <w:p>
      <w:r>
        <w:t>ad art. 134 LP et n</w:t>
      </w:r>
    </w:p>
    <w:p>
      <w:r>
        <w:t>o</w:t>
      </w:r>
    </w:p>
    <w:p>
      <w:r>
        <w:rPr>
          <w:b/>
        </w:rPr>
        <w:t>E. 6.1</w:t>
      </w:r>
    </w:p>
    <w:p>
      <w:r>
        <w:t>Sous le chiffre 4.2 de son écriture, il soutient que le délai a commencé à courir le 11 novembre 2013, date du dépôt des conditions de vente.</w:t>
      </w:r>
    </w:p>
    <w:p>
      <w:r>
        <w:rPr>
          <w:b/>
        </w:rPr>
        <w:t>E. 6.1.1</w:t>
      </w:r>
    </w:p>
    <w:p>
      <w:r>
        <w:t>Les conditions de vente peuvent être attaquées, par la voie de la plainte, soit parce qu'elles n'ont pas été arrêtées et/ou publiées d'après l'usage des lieux et ne permettraient pas d'escompter le résultat le plus avantageux, soit parce qu'elles violeraient une disposition explicite ou l'esprit de la loi (cf. art. 134 LP ).</w:t>
      </w:r>
    </w:p>
    <w:p>
      <w:r>
        <w:t>Le délai de plainte court du jour du dépôt des conditions de vente au bureau de l'office des poursuites (cf. ATF 105 III 6 consid. 2). Ce jour est celui indiqué dans la publication des enchères ( art. 138 al. 2 ch. 2 LP ), dont un exemplaire est communiqué, sous pli simple, aux intéressés ( art. 139 LP ; GILLIÉRON, Commentaire de la loi fédérale sur la poursuite pour dettes et la faillite, Vol. II: Articles 89-158, 2000, n</w:t>
      </w:r>
    </w:p>
    <w:p>
      <w:r>
        <w:t>o 16 ad art. 134 LP ; DENIS PIOTET, in Commentaire romand, Poursuite et faillite, 2005, n</w:t>
      </w:r>
    </w:p>
    <w:p>
      <w:r>
        <w:t>o</w:t>
      </w:r>
    </w:p>
    <w:p>
      <w:r>
        <w:rPr>
          <w:b/>
        </w:rPr>
        <w:t>E. 6.1.2</w:t>
      </w:r>
    </w:p>
    <w:p>
      <w:r>
        <w:t>Lorsque le recourant prétend que les conditions de vente ont été " déposées " le 11 novembre 2013, il méconnaît manifestement la distinction entre le dépôt des conditions de vente et leur mise à disposition du public. Il faut reconnaître qu'en l'espèce, il existe une discordance entre les publications qui font état d'un dépôt des conditions de vente le 21 octobre 2013 et l'avis spécial dans lequel figure la date du 16 octobre 2013. Le recourant ne saurait toutefois s'en prévaloir pour faire reporter la date du dépôt des conditions à celle de leur mise à disposition des tiers.</w:t>
      </w:r>
    </w:p>
    <w:p>
      <w:r>
        <w:rPr>
          <w:b/>
        </w:rPr>
        <w:t>E. 6.2.1</w:t>
      </w:r>
    </w:p>
    <w:p>
      <w:r>
        <w:t>Le délai de plainte pour attaquer les conditions de vente commence à courir dès le lendemain du jour de leur dépôt ( art. 31 LP en relation avec l' art. 142 al. 1 CPC ; ATF 94 III 25 consid. 2). Cette date doit être communiquée. Sous l'empire de l'ancien art. 139 LP , qui prescrivait la notification sous pli recommandé de l'avis spécial, il était communément admis que le mode de communication écrit l'emportait sur la communication édictale (cf. GERHARD KUHN, in Commentaire ORFI, 2012, n</w:t>
      </w:r>
    </w:p>
    <w:p>
      <w:r>
        <w:t>o 2 ad art. 30 ORFI et les références). Une partie de la doctrine soutient toujours cette opinion quand bien même l' art. 139 LP , dans sa teneur en vigueur depuis le 1</w:t>
      </w:r>
    </w:p>
    <w:p>
      <w:r>
        <w:t>er janvier 1997 (RO 1995 1227), prévoit une communication sous pli simple ( GILLIÉRON, op. cit., n</w:t>
      </w:r>
    </w:p>
    <w:p>
      <w:r>
        <w:t>o 16 ad art. 134 LP et n</w:t>
      </w:r>
    </w:p>
    <w:p>
      <w:r>
        <w:t>o 13 ad art. 139 LP ; PIOTET, op. cit., n</w:t>
      </w:r>
    </w:p>
    <w:p>
      <w:r>
        <w:t>o</w:t>
      </w:r>
    </w:p>
    <w:p>
      <w:r>
        <w:rPr>
          <w:b/>
        </w:rPr>
        <w:t>E. 6.2.2</w:t>
      </w:r>
    </w:p>
    <w:p>
      <w:r>
        <w:t>Comme il a été dit (supra, consid. 5.3), le recourant a échoué à démontrer qu'il n'aurait pas reçu l'avis spécial de l' art. 139 LP qui lui a été adressé le 15 octobre 2013 en courrier A. Un tel pli parvenant à son destinataire en principe le lendemain de son envoi, c'est à juste titre que la cour cantonale a considéré que le recourant a eu connaissance le 16 octobre 2013 du fait que les conditions de vente seraient déposées à l'office dès cette même date. Dans ces circonstances, le délai de plainte a commencé à courir le 17 octobre 2013 et est venu à échéance dix jours plus tard, soit le 28 octobre suivant. Déposée le 21 novembre 2013, la plainte était tardive.</w:t>
      </w:r>
    </w:p>
    <w:p>
      <w:r>
        <w:t>Quand bien même se fonderait-on sur la date de dépôt (21 octobre 2013) figurant dans les publications officielles du 30 août 2013, dont le recourant ne conteste pas avoir eu connaissance, la plainte déposée le 21 novembre 2013 serait aussi tardive.</w:t>
      </w:r>
    </w:p>
    <w:p>
      <w:r>
        <w:t>7.</w:t>
      </w:r>
    </w:p>
    <w:p>
      <w:r>
        <w:t>Vu ce qui précède, le recours doit être rejeté dans la mesure où il est recevable. Le recourant sollicite l'assistance judiciaire. Sa cause paraissant manifestement dépourvue de chances de succès, cette demande doit être rejetée ( art. 64 al. 1 et 2 LTF ). Les frais seront mis à sa charge, mais fixés en tenant compte de sa situation financière obérée (art. 65 al. 2 et 3 et 66 al. 1 LTF). Il ne sera pas alloué de dépens ( art. 68 al. 1 et 3 LTF ).</w:t>
      </w:r>
    </w:p>
    <w:p>
      <w:r>
        <w:rPr>
          <w:b/>
        </w:rPr>
        <w:t>E. 8</w:t>
      </w:r>
    </w:p>
    <w:p>
      <w:r>
        <w:t>ad art. 139 LP ). D'autres auteurs sont d'avis que seule la publication prévaut (cf. Jaeger/Walder/Kull, Bundesgesetz über Schuldbetreibung und Konkurs, Art. 89-158, 5</w:t>
      </w:r>
    </w:p>
    <w:p>
      <w:r>
        <w:t>e éd., 2006, n</w:t>
      </w:r>
    </w:p>
    <w:p>
      <w:r>
        <w:t>o 23 ad art. 134 LP et n</w:t>
      </w:r>
    </w:p>
    <w:p>
      <w:r>
        <w:t>os 1 et 10 ad art. 139 LP ; KUHN, ibidem, qui conseille aux offices la notification sous pli recommandé pour parer à toute difficulté).</w:t>
      </w:r>
    </w:p>
    <w:p>
      <w:r>
        <w:t>Point n'est besoin de trancher cette controverse en l'espèce. Que l'on se fonde sur la communication par écrit ou édictale, la plainte était de toute façon tardive (infra, consid. 6.2.2).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