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5A_851/2018 vom 26. Februar 2019</w:t>
      </w:r>
    </w:p>
    <w:p>
      <w:r>
        <w:t>Bundesgericht, 2019-02-26, DE</w:t>
      </w:r>
    </w:p>
    <w:p>
      <w:r>
        <w:rPr>
          <w:b/>
        </w:rPr>
        <w:t xml:space="preserve">Quelle: </w:t>
      </w:r>
      <w:r>
        <w:t>https://mcp.opencaselaw.ch/entscheid/bger_5A_851_2018</w:t>
      </w:r>
    </w:p>
    <w:p>
      <w:r>
        <w:t>FR: TF 5A_851/2018 du 26 février 2019</w:t>
      </w:r>
    </w:p>
    <w:p>
      <w:r>
        <w:t>IT: TF 5A_851/2018 del 26 febbraio 2019</w:t>
      </w:r>
    </w:p>
    <w:p>
      <w:pPr>
        <w:pStyle w:val="Heading2"/>
      </w:pPr>
      <w:r>
        <w:t>Erwägungen</w:t>
      </w:r>
    </w:p>
    <w:p>
      <w:r>
        <w:rPr>
          <w:b/>
        </w:rPr>
        <w:t>E. 1.1</w:t>
      </w:r>
    </w:p>
    <w:p>
      <w:r>
        <w:t>Das Bundesgericht prüft von Amtes wegen und mit freier Kognition, ob auf eine Beschwerde eingetreten werden kann ( Art. 29 Abs. 1 BGG ; BGE 143 III 140 E. 1 mit Hinweisen).</w:t>
      </w:r>
    </w:p>
    <w:p>
      <w:r>
        <w:rPr>
          <w:b/>
        </w:rPr>
        <w:t>E. 1.2</w:t>
      </w:r>
    </w:p>
    <w:p>
      <w:r>
        <w:t>Der angefochtene Entscheid hebt (nach Rückweisung durch das Bundesgericht) das erstinstanzliche Urteil auf, soweit dieses nicht bestätigt wird, und weist die Sache zur Neubeurteilung an die Erstinstanz zurück. Bei einem solchen Rückweisungsentscheid handelt es sich zwar, wie die Beschwerdeführerin zutreffend feststellt, um einen Entscheid einer letzten kantonalen Instanz im Sinne von Art. 75 Abs. 1 BGG . Hingegen schliesst der Entscheid das Verfahren nicht ab und stellt deshalb keinen Endentscheid im Sinne von Art. 90 BGG , sondern einen Zwischenentscheid nach Art. 92 f. BGG dar ( BGE 144 III 253 E. 1.3; 135 III 212 E. 1.2; je mit Hinweisen), selbst wenn es sich beim dem Rückweisungsentscheid vorausgegangenen und vom Bundesgericht aufgehobenen Entscheid der Vorinstanz um einen Endentscheid gehandelt hatte, welcher mit Beschwerde angefochten werden konnte.</w:t>
      </w:r>
    </w:p>
    <w:p>
      <w:r>
        <w:rPr>
          <w:b/>
        </w:rPr>
        <w:t>E. 1.3</w:t>
      </w:r>
    </w:p>
    <w:p>
      <w:r>
        <w:t>Gegen selbständig eröffnete Vor- und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144 III 253 E. 1.3; 142 III 798 E. 2.2; 141 III 80 E. 1.2; je mit Hinweisen). Die Ausnahme ist restriktiv zu handhaben. Dementsprechend obliegt es dem Beschwerdeführer darzutun, dass die Voraussetzungen von Art. 93 BGG erfüllt sind ( BGE 142 III 798 E. 2.2</w:t>
      </w:r>
    </w:p>
    <w:p>
      <w:r>
        <w:t>in fine ; 141 III 80 E. 1.2</w:t>
      </w:r>
    </w:p>
    <w:p>
      <w:r>
        <w:t>in fine ; 138 III 46 E. 1.2; je mit Hinweisen).</w:t>
      </w:r>
    </w:p>
    <w:p>
      <w:r>
        <w:rPr>
          <w:b/>
        </w:rPr>
        <w:t>E. 1.4</w:t>
      </w:r>
    </w:p>
    <w:p>
      <w:r>
        <w:t>Die Beschwerdeführerin legt nicht dar, inwiefern die Voraussetzungen für die Anfechtung eines Zwischenentscheides gegeben wären. Vielmehr erschöpft sich ihre Beschwerde in erneuter Kritik am erstinstanzlichen Entscheid sowie am zweitinstanzlichen Entscheid vom 28. November 2016, unbekümmert darum, dass bis auf die Position der vom Beschwerdegegner geltend gemachten Fahrkosten sämtliche Positionen der Unterhaltsberechnung mit Urteil des Bundesgerichts 5A_190/2017 vom 7. März 2018 letztinstanzlich und für die Vorinstanzen verbindlich beurteilt worden sind. Auf die Beschwerde ist deshalb nicht einzutreten.</w:t>
      </w:r>
    </w:p>
    <w:p>
      <w:r>
        <w:rPr>
          <w:b/>
        </w:rPr>
        <w:t>E. 1.5</w:t>
      </w:r>
    </w:p>
    <w:p>
      <w:r>
        <w:t>Zufolge Nichteintreten kann das Bundesgericht nicht prüfen, ob die Bestätigung der erstinstanzlichen Dispositiv-Ziff. 2.2 und 3 im angefochtenen Entscheid vom 26. Juli 2018 willkürlich ist, wie dies die Beschwerdeführerin geltend macht. Die Vorinstanz wird indes darauf hingewiesen, dass sie in ihrem Entscheid vom 28. November 2016 das Berufungsverfahren analog Art. 241 Abs. 1 und 3 ZPO abschrieb, soweit es die Dispositiv-Ziff. 2.2 sowie 3 Satz 2 und 3 des erstinstanzlichen Urteils betraf. Da das Bundesgericht die Sache mit seinem Urteil 5A_190/2017 vom 7. März 2018 lediglich zur Neubeurteilung des Unterhalts (erstinstanzliche Dispositiv-Ziff. 5) an die Vorinstanz zurückwies, ist Letztere bezüglich des darüber hinausgehenden Streitgegenstands an ihren ersten Entscheid vom 28. November 2016 gebunden (vgl. BGE 143 IV 214 E. 5.3.3; 135 III 334 E. 2; je mit Hinweisen).</w:t>
      </w:r>
    </w:p>
    <w:p>
      <w:r>
        <w:rPr>
          <w:b/>
        </w:rPr>
        <w:t>E. 2</w:t>
      </w:r>
    </w:p>
    <w:p>
      <w:r>
        <w:t>Nach dem Gesagten ist auf die Beschwerde nicht einzutreten. Bei diesem Verfahrensausgang unterliegt die Beschwerdeführerin und wird kosten- ( Art. 66 Abs. 1 BGG ), nicht aber entschädigungspflichtig, zumal dem Beschwerdegegner kein entschädigungspflichtiger Aufwand entstanden ist ( Art. 68 Abs. 1 und 2 BGG ). Wie die vorstehenden Erwägungen zeigen, konnte der Beschwerde von Anfang an keine Aussicht auf Erfolg beschieden sein, so dass es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