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850/2018 vom 19. November 2018</w:t>
      </w:r>
    </w:p>
    <w:p>
      <w:r>
        <w:t>Bundesgericht, 2018-11-19, DE</w:t>
      </w:r>
    </w:p>
    <w:p>
      <w:r>
        <w:rPr>
          <w:b/>
        </w:rPr>
        <w:t xml:space="preserve">Quelle: </w:t>
      </w:r>
      <w:r>
        <w:t>https://mcp.opencaselaw.ch/entscheid/bger_5A_850_2018</w:t>
      </w:r>
    </w:p>
    <w:p>
      <w:r>
        <w:t>FR: TF 5A 850/2018 du 19 novembre 2018</w:t>
      </w:r>
    </w:p>
    <w:p>
      <w:r>
        <w:t>IT: TF 5A 850/2018 del 19 novembre 2018</w:t>
      </w:r>
    </w:p>
    <w:p>
      <w:pPr>
        <w:pStyle w:val="Heading2"/>
      </w:pPr>
      <w:r>
        <w:t>Regeste</w:t>
      </w:r>
    </w:p>
    <w:p>
      <w:r>
        <w:t>Erwachsenenschutzmassnahme; Gegenstandslosigkeit eines Beschwerdeverfahrens | Familienrecht</w:t>
      </w:r>
    </w:p>
    <w:p>
      <w:pPr>
        <w:pStyle w:val="Heading2"/>
      </w:pPr>
      <w:r>
        <w:t>Erwägungen</w:t>
      </w:r>
    </w:p>
    <w:p>
      <w:r>
        <w:rPr>
          <w:b/>
        </w:rPr>
        <w:t>E. 1</w:t>
      </w:r>
    </w:p>
    <w:p>
      <w:r>
        <w:t>Die angefochtene Verfügung vom 29. August 2018 wurde dem Beschwerdeführer am 31. August 2018 zur Abholung bis am 7. September 2018 avisiert und bis dahin nicht abgeholt. Gemäss Art. 138 Abs. 3 lit. a ZPO und Art. 44 Abs. 2 BGG gelten gerichtliche Sendungen, die nicht (rechtzeitig) abgeholt worden sind, am siebten Tag nach dem erfolglosen Zustellungsversuch als zugestellt, soweit der Empfänger mit der Sendung rechnen musste. Dies ist bei hängigen Verfahren durchwegs der Fall ( BGE 130 III 396 E. 1.2.3 S. 399; 138 III 225 E. 3.1 S. 227) und der Verfahrensbeteiligte ist diesfalls bei Abwesenheit gehalten, die geeigneten Massnahmen treffen, damit ihm Mitteilungen und Entscheide tatsächlich zukommen, wobei ein Postrückbehaltungsauftrag keine genügende Massnahme darstellt ( BGE 141 II 429 E. 3.1 S. 431 f.). Vorliegend begann die 30-tägige Beschwerdefrist von Art. 100 Abs. 1 BGG somit am 8. September 2018 zu laufen ( Art. 44 Abs. 1 BGG ) und endete am Montag, 8. Oktober 2018 ( Art. 45 Abs. 1 BGG ). Die erst am 9. Oktober 2018 verfasste und am 10. Oktober 2018 der Post übergebene Beschwerde ist somit verspätet.</w:t>
      </w:r>
    </w:p>
    <w:p>
      <w:r>
        <w:rPr>
          <w:b/>
        </w:rPr>
        <w:t>E. 2</w:t>
      </w:r>
    </w:p>
    <w:p>
      <w:r>
        <w:t>Am Ende seiner Eingabe hält der Beschwerdeführer fest, zwischen dem 27. Juni und dem 30. August 2018 unter einer schmerzhaften Entzündung des Backenzahns gelitten zu haben; das Zeugnis des Zahnarztes sei aber nicht auffindbar, er werde dieses nachreichen. Zusätzlich sei sein Kreislauf geschwächt gewesen. Er habe deshalb nicht innerhalb der Rechtsmittelfrist eine Beschwerde einreichen können. Sodann meldete er sich nochmals mit Schreiben vom 28. Oktober 2018. Er hielt fest, dass er im Anschluss an die Zahnschmerzen ein Exposé für eines seiner Studienfächer habe verfassen und sich danach auf Prüfungen vorbereiten müssen; anschliessend habe das Wintersemester begonnen und er sei mit dem Studium beschäftigt. In diesem Zusammenhang fragte er an, ob man ihm etwas Zeit zur Beibringung der in Aussicht gestellten Dokumente (Zahnschmerzen, Prüfungen) geben könne, da er am Studieren bzw. Lernen sei. Soweit mit diesen Ausführungen sinngemäss ein Gesuch um Fristwiederherstellung im Sinn von Art. 50 Abs. 1 BGG verbunden sein sollte, wäre jedenfalls kein genügender Verhinderungsgrund dargetan. Vorausgesetzt ist, dass die Verfahrenspartei unverschuldeterweise abgehalten worden ist, fristgemäss zu handeln ( Art. 50 Abs. 1 BGG ). Typische Hinderungsgründe sind Naturkatastrophen, Kriegswirren oder schwere Krankheit, wobei ein strenger Massstab gilt; insbesondere muss der Verfahrensbeteiligte auch ausserstande gewesen sein, einen Vertreter zu mandatieren (AMSTUTZ/ARNOLD, in: Basler Kommentar, N. 5, 7, 11 und 16 zu Art. 50 BGG m.w.H.). Was vorliegend geltend gemacht wird (Schmerzen mit dem Backenzahn, so dass er die ganze Zeit auf der Couch habe liegen müssen; Prüfungsvorbereitungen; Studium), wäre zur Begründung eines Fristwiederherstellungsgesuches - soweit ein solches überhaupt formell gestellt worden sein sollte - nicht ansatzweise tauglich; abgesehen davon entspricht die für Zahnschmerzen genannte Zeitspanne gar nicht derjenigen, während welcher die Beschwerdefrist lief. Vielmehr scheint sich im verspäteten Handeln der Umstand zu manifestieren, wofür die Erwachsenenschutzmassnahme angeordnet wurde, nämlich die Überforderung mit administrativen Angelegenheiten aller Art, namentlich im Verkehr mit Behörden, Ämtern, Versicherungen und sonstigen Institutionen.</w:t>
      </w:r>
    </w:p>
    <w:p>
      <w:r>
        <w:rPr>
          <w:b/>
        </w:rPr>
        <w:t>E. 3</w:t>
      </w:r>
    </w:p>
    <w:p>
      <w:r>
        <w:t>Zusammenfassend ergibt sich, dass die Beschwerde zufolge Fristablaufes offensichtlich unzulässig ist und - soweit ein entsprechendes Gesuch gestellt sein sollte - offensichtlich keine Fristwiederherstellungsgründe ersichtlich wären. Somit ist der Präsident als Einzelrichter entscheidzuständig ( Art. 108 Abs. 1 lit. a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