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5A_849/2023 vom 30. November 2023</w:t>
      </w:r>
    </w:p>
    <w:p>
      <w:r>
        <w:t>Bundesgericht, 2023-11-30, DE</w:t>
      </w:r>
    </w:p>
    <w:p>
      <w:r>
        <w:rPr>
          <w:b/>
        </w:rPr>
        <w:t xml:space="preserve">Quelle: </w:t>
      </w:r>
      <w:r>
        <w:t>https://mcp.opencaselaw.ch/entscheid/bger_5A_849_2023</w:t>
      </w:r>
    </w:p>
    <w:p>
      <w:r>
        <w:t>FR: TF 5A_849/2023 du 30 novembre 2023</w:t>
      </w:r>
    </w:p>
    <w:p>
      <w:r>
        <w:t>IT: TF 5A_849/2023 del 30 novembre 2023</w:t>
      </w:r>
    </w:p>
    <w:p>
      <w:pPr>
        <w:pStyle w:val="Heading2"/>
      </w:pPr>
      <w:r>
        <w:t>Erwägungen</w:t>
      </w:r>
    </w:p>
    <w:p>
      <w:r>
        <w:rPr>
          <w:b/>
        </w:rPr>
        <w:t>E. 1</w:t>
      </w:r>
    </w:p>
    <w:p>
      <w:r>
        <w:t>Bei der Kostenvorschussverfügung und der diesbezüglichen Nachfristansetzung geht es um eine Zwischenverfügung, die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w:t>
      </w:r>
    </w:p>
    <w:p>
      <w:r>
        <w:t>Eine solche Begründung bleibt weitestgehend aus; höchstens der Vorwurf, das Obergericht wisse ganz genau, dass er keine Chance habe, den Betrag innert der kurzen Frist von 5 Tagen aufzubringen, zielt in diese Richtung. Indes weiss der Beschwerdeführer seit Monaten um den Kostenvorschuss und dessen Höhe.</w:t>
      </w:r>
    </w:p>
    <w:p>
      <w:r>
        <w:rPr>
          <w:b/>
        </w:rPr>
        <w:t>E. 2</w:t>
      </w:r>
    </w:p>
    <w:p>
      <w:r>
        <w:t>Ohnehin gehen die Ausführungen auch in der Sache am Anfechtungsgegenstand vorbei: Die angebliche Väterdiskriminierung, welche der Beschwerdeführer behauptet, beschlägt nicht die Frage des Kostenvorschusses; jedermann ist geschlechtsunabhängig zur Leistung eines Vorschusses angehalten. Wenn der Beschwerdeführer sodann verlangt, es sei ihm die unentgeltliche Rechtspflege zu gewähren, so ist das entsprechende Gesuch vor der Instanz zu stellen, welche den Kostenvorschuss verlangt. Dies hat der Beschwerdeführer im vorliegenden Fall denn auch getan und den abweisenden Entscheid erfolglos bis vor Bundesgericht gezogen (vgl. Urteil 5A_743/2023 vom 3. Oktober 2023).</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