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5A_846/2011 vom 26. Juni 2012</w:t>
      </w:r>
    </w:p>
    <w:p>
      <w:r>
        <w:t>Bundesgericht, 2012-06-26, FR</w:t>
      </w:r>
    </w:p>
    <w:p>
      <w:r>
        <w:rPr>
          <w:b/>
        </w:rPr>
        <w:t xml:space="preserve">Quelle: </w:t>
      </w:r>
      <w:r>
        <w:t>https://mcp.opencaselaw.ch/entscheid/bger_5A_846_2011</w:t>
      </w:r>
    </w:p>
    <w:p>
      <w:r>
        <w:t>FR: TF 5A_846/2011 du 26 juin 2012</w:t>
      </w:r>
    </w:p>
    <w:p>
      <w:r>
        <w:t>IT: TF 5A_846/2011 del 26 giugno 2012</w:t>
      </w:r>
    </w:p>
    <w:p>
      <w:pPr>
        <w:pStyle w:val="Heading2"/>
      </w:pPr>
      <w:r>
        <w:t>Erwägungen</w:t>
      </w:r>
    </w:p>
    <w:p>
      <w:r>
        <w:rPr>
          <w:b/>
        </w:rPr>
        <w:t>E. 1</w:t>
      </w:r>
    </w:p>
    <w:p>
      <w:r>
        <w:t>Le recours a été déposé dans le délai légal ( art. 100 al. 1 LTF ) contre une décision rendue en matière civile ( art. 72 al. 1 LTF ) par une autorité cantonale de dernière instance ayant statué sur recours ( art. 75 LTF ); la valeur litigieuse atteint 30'000 fr. ( art. 74 al. 1 let. b LTF ); le recourant a qualité pour recourir ( art. 76 al. 1 LTF ).</w:t>
      </w:r>
    </w:p>
    <w:p>
      <w:r>
        <w:rPr>
          <w:b/>
        </w:rPr>
        <w:t>E. 2</w:t>
      </w:r>
    </w:p>
    <w:p>
      <w:r>
        <w:t>Comme le relève le recourant, la décision attaquée n'est pas finale au sens de l' art. 90 LTF (cf. sur cette notion: ATF 134 III 426 consid. 1.1, avec les arrêts cités), mais incidente au sens de l' art. 93 al. 1 LTF (arrêt 5A_780/2011 du 23 février 2012 consid. 1.1); partant, elle ne peut faire l'objet d'un recours immédiat que si elle peut causer un préjudice irréparable (let. a) ou si - cumulativement ( ATF 133 III 629 consid. 2.4.1 et la jurisprudence citée; UHLMANN, in: Basler Kommentar, BGG, 2e éd., 2010, n° 7 ad art. 93 LTF ) - l'admission du recours peut conduire immédiatement à une décision finale qui permet d'éviter une procédure probatoire longue et coûteuse (let. b). Une telle possibilité de recours immédiat pour des motifs d'économie de procédure doit être interprétée de manière restrictive ( ATF 134 III 426 consid. 1.3.2).</w:t>
      </w:r>
    </w:p>
    <w:p>
      <w:r>
        <w:rPr>
          <w:b/>
        </w:rPr>
        <w:t>E. 2.1</w:t>
      </w:r>
    </w:p>
    <w:p>
      <w:r>
        <w:t>Le recourant affirme qu'il "subirait un préjudice irréparable dès lors qu'il serait amené à s'acquitter de pensions alimentaires à titre de mesures provisoires". Cette argumentation ne saurait être suivie. Selon la jurisprudence, le fait d'être exposé au paiement d'une somme d'argent ( ATF 137 III 637 consid. 1.2), notamment de contributions alimentaires (cf. parmi plusieurs: arrêts 5A_841/2011 du 23 mars 2012 consid. 1.3, destiné à la publication), n'entraîne pas un préjudice de cette nature. Il s'ensuit que le recours est irrecevable sous cet angle.</w:t>
      </w:r>
    </w:p>
    <w:p>
      <w:r>
        <w:rPr>
          <w:b/>
        </w:rPr>
        <w:t>E. 3</w:t>
      </w:r>
    </w:p>
    <w:p>
      <w:r>
        <w:t>L' art. 93 al. 1 let. b LTF suppose d'abord que le Tribunal fédéral soit en mesure de rendre lui-même une décision finale en réformant la décision préjudicielle ou incidente attaquée; tel n'est pas le cas s'il apparaît que, en cas d'admission du recours, il devra annuler la décision attaquée et renvoyer la cause à l'autorité cantonale pour qu'elle statue à nouveau ( ATF 134 III 426 consid. 1.3.2). Or, cette hypothèse n'entre pas en ligne de compte pour le moyen tiré de la violation du droit à la réplique ( art. 29 al. 2 Cst. et art. 6 § 1 CEDH ), dont la violation entraîne l'annulation de l'acte déféré indépendamment du mérite du recours sur le fond (cf. parmi plusieurs: ATF 137 I 195 consid. 2.2).</w:t>
      </w:r>
    </w:p>
    <w:p>
      <w:r>
        <w:t>La disposition précitée exige au demeurant que l'admission du recours permette d'éviter une procédure probatoire longue et coûteuse, condition qu'il appartient à la partie recourante de démontrer, à moins qu'elle ne soit évidente. A ce sujet, le recourant se contente de déclarer que "la procédure devrait porter notamment sur l'évaluation des besoins et ressources des parties, ce qui conduirait à une administration de preuves longue et coûteuse", que "l'admission de l'exception soulevée par le recours permettra d'éviter". Or, une motivation aussi sommaire, qui n'expose même pas quelles preuves devraient encore être administrées (témoins, expertises, commissions rogatoires à l'étranger, etc.) ni leur coût, ne répond pas aux exigences posées par la jurisprudence (cf. en particulier: ATF 133 III 629 consid. 2.4.2; arrêts 5A_780/2011 déjà cité consid. 1.3.2; 4A_23/2008 du 28 mars 2008 consid. 1.3, SJ 2008 I 389; 4A_51/2008 du 28 mars 2008 consid. 1.3, SJ 2008 I 516; 5A_800/2008 du 12 mai 2009 consid. 1.4.1). Pour que la condition légale soit remplie, il faut "que la procédure probatoire, par sa durée et son coût, s'écarte notablement des procès habituels", ce qui n'est pas le cas si l'administration des preuves se limite à l'audition des parties, à la production de pièces ou à l'interrogatoire de quelques témoins, contrairement à une expertise complexe, à l'audition de très nombreux témoins ou à l'envoi de commissions rogatoires dans des pays lointains (arrêt 4A_210/2010 du 1er octobre 2010 consid. 3.3.1, non reproduit à l' ATF 136 III 502 ); le mémoire du recourant est toutefois muet à ce propos.</w:t>
      </w:r>
    </w:p>
    <w:p>
      <w:r>
        <w:rPr>
          <w:b/>
        </w:rPr>
        <w:t>E. 4</w:t>
      </w:r>
    </w:p>
    <w:p>
      <w:r>
        <w:t>En conclusion, le recours est irrecevable; les frais et dépens incombent au recourant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