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5A_844/2022 vom 26. Januar 2023</w:t>
      </w:r>
    </w:p>
    <w:p>
      <w:r>
        <w:t>Bundesgericht, 2023-01-26, FR</w:t>
      </w:r>
    </w:p>
    <w:p>
      <w:r>
        <w:rPr>
          <w:b/>
        </w:rPr>
        <w:t xml:space="preserve">Quelle: </w:t>
      </w:r>
      <w:r>
        <w:t>https://mcp.opencaselaw.ch/entscheid/bger_5A_844_2022</w:t>
      </w:r>
    </w:p>
    <w:p>
      <w:r>
        <w:t>FR: TF 5A_844/2022 du 26 janvier 2023</w:t>
      </w:r>
    </w:p>
    <w:p>
      <w:r>
        <w:t>IT: TF 5A_844/2022 del 26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5A_844/2022</w:t>
      </w:r>
    </w:p>
    <w:p>
      <w:r>
        <w:t>Ordonnance du 26 janvier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 Oliver Ciric, avocat,</w:t>
      </w:r>
    </w:p>
    <w:p>
      <w:r>
        <w:t>requérante,</w:t>
      </w:r>
    </w:p>
    <w:p>
      <w:r>
        <w:t>contre</w:t>
      </w:r>
    </w:p>
    <w:p>
      <w:r>
        <w:t>1. B.________,</w:t>
      </w:r>
    </w:p>
    <w:p>
      <w:r>
        <w:t>représentée par Me Julien Liechti, avocat,</w:t>
      </w:r>
    </w:p>
    <w:p>
      <w:r>
        <w:t>2. C.________,</w:t>
      </w:r>
    </w:p>
    <w:p>
      <w:r>
        <w:t>représentée par Me Olivier Adler, avocat,</w:t>
      </w:r>
    </w:p>
    <w:p>
      <w:r>
        <w:t>intimées,</w:t>
      </w:r>
    </w:p>
    <w:p>
      <w:r>
        <w:t>Office cantonal des poursuites de Genève, rue du Stand 46, 1204 Genève.</w:t>
      </w:r>
    </w:p>
    <w:p>
      <w:r>
        <w:t>Objet</w:t>
      </w:r>
    </w:p>
    <w:p>
      <w:r>
        <w:t>séquestre,</w:t>
      </w:r>
    </w:p>
    <w:p>
      <w:r>
        <w:t>recours contre l'arrêt de la Chambre civile de la Cour</w:t>
      </w:r>
    </w:p>
    <w:p>
      <w:r>
        <w:t>de justice du canton de Genève du 5 octobre 2022 (C/25418/2021 ACJC/1356/2022).</w:t>
      </w:r>
    </w:p>
    <w:p>
      <w:r>
        <w:t>Vu :</w:t>
      </w:r>
    </w:p>
    <w:p>
      <w:r>
        <w:t>la requête "</w:t>
      </w:r>
    </w:p>
    <w:p>
      <w:r>
        <w:t>préliminaire d'effet suspensif au sens de l' art. 103 LTF " du 1er novembre 2022 formée par A.________ dans l'optique du "</w:t>
      </w:r>
    </w:p>
    <w:p>
      <w:r>
        <w:t>recours complet qui sera déposé à l'expiration du délai légal de recours " (</w:t>
      </w:r>
    </w:p>
    <w:p>
      <w:r>
        <w:t>i.e. 17 novembre 2022);</w:t>
      </w:r>
    </w:p>
    <w:p>
      <w:r>
        <w:t>l'ordonnance présidentielle du 3 novembre 2022 déclarant irrecevable cette requête;</w:t>
      </w:r>
    </w:p>
    <w:p>
      <w:r>
        <w:t>considérant :</w:t>
      </w:r>
    </w:p>
    <w:p>
      <w:r>
        <w:t>que la requérante n'a pas déposé dans le délai légal le recours annoncé dans sa requête d'effet suspensif;</w:t>
      </w:r>
    </w:p>
    <w:p>
      <w:r>
        <w:t>que, partant, la cause doit être rayée du rôle ( art. 72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incombent à la requérante ( art. 66 al. 1 LTF );</w:t>
      </w:r>
    </w:p>
    <w:p>
      <w:r>
        <w:t>par ces motifs, le Président ordonne :</w:t>
      </w:r>
    </w:p>
    <w:p>
      <w:r>
        <w:t>1.</w:t>
      </w:r>
    </w:p>
    <w:p>
      <w:r>
        <w:t>La cause 5A_844/2022 est rayée du rôle.</w:t>
      </w:r>
    </w:p>
    <w:p>
      <w:r>
        <w:t>2.</w:t>
      </w:r>
    </w:p>
    <w:p>
      <w:r>
        <w:t>Les frais judiciaires, arrêtés à 1'500 fr., sont mis à la charge de la requérante.</w:t>
      </w:r>
    </w:p>
    <w:p>
      <w:r>
        <w:t>3.</w:t>
      </w:r>
    </w:p>
    <w:p>
      <w:r>
        <w:t>La présente ordonnance est communiquée aux parties, à l'Office cantonal des poursuites de Genève et à la Chambre civile de la Cour de justice du canton de Genève.</w:t>
      </w:r>
    </w:p>
    <w:p>
      <w:r>
        <w:t>Lausanne, le 26 janvier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