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5A_843/2025 vom 3. November 2025</w:t>
      </w:r>
    </w:p>
    <w:p>
      <w:r>
        <w:t>Bundesgericht, 2025-11-03, FR</w:t>
      </w:r>
    </w:p>
    <w:p>
      <w:r>
        <w:rPr>
          <w:b/>
        </w:rPr>
        <w:t xml:space="preserve">Quelle: </w:t>
      </w:r>
      <w:r>
        <w:t>https://mcp.opencaselaw.ch/entscheid/bger_5A_843_2025</w:t>
      </w:r>
    </w:p>
    <w:p>
      <w:r>
        <w:t>FR: TF 5A_843/2025 du 3 novembre 2025</w:t>
      </w:r>
    </w:p>
    <w:p>
      <w:r>
        <w:t>IT: TF 5A_843/2025 del 3 novembre 2025</w:t>
      </w:r>
    </w:p>
    <w:p>
      <w:pPr>
        <w:pStyle w:val="Heading2"/>
      </w:pPr>
      <w:r>
        <w:t>Erwägungen</w:t>
      </w:r>
    </w:p>
    <w:p>
      <w:r>
        <w:rPr>
          <w:b/>
        </w:rPr>
        <w:t>E. 1</w:t>
      </w:r>
    </w:p>
    <w:p>
      <w:r>
        <w:t>Le 11 août 2025, A.________ a déposé à l'encontre de son ex-époux B.________ une " requête de mesures superprovisionnelles " tendant au " blocage de la vente de l'entreprise C.________ Sàrl directement au registre foncier " et au paiement d'un " dédommagement " de 10'000 fr. au minimum, voire plus " si l'entreprise était déjà vendue à ce jour ". Statuant le 13 août 2025, le Tribunal des districts d'Hérens et Conthey a rejeté la " requête de mesures provisionnelles " (ch. 1) et déclaré sans objet la requête de mesures superprovisionnelles (ch. 2), avec suite de frais à la charge de la requérante (ch. 3). Par arrêt du 5 septembre 2025, la Cour civile II du Tribunal cantonal du canton du Valais (juge unique) a rejeté le recours de la requérante.</w:t>
      </w:r>
    </w:p>
    <w:p>
      <w:r>
        <w:rPr>
          <w:b/>
        </w:rPr>
        <w:t>E. 2</w:t>
      </w:r>
    </w:p>
    <w:p>
      <w:r>
        <w:t>Par écriture expédiée le 29 septembre 2025, la requérante interjette un recours au Tribunal fédéral contre l'arrêt cantonal; elle sollicite l'octroi de l'assistance judiciaire. Des observations n'ont pas été requises.</w:t>
      </w:r>
    </w:p>
    <w:p>
      <w:r>
        <w:rPr>
          <w:b/>
        </w:rPr>
        <w:t>E. 3</w:t>
      </w:r>
    </w:p>
    <w:p>
      <w:r>
        <w:t>La présente écriture est traitée en tant que recours en matière civile au sens de l' art. 72 al. 1 LTF . Il apparaît superflu d'examiner les autres conditions de recevabilité, ce procédé étant voué à l'échec.</w:t>
      </w:r>
    </w:p>
    <w:p>
      <w:r>
        <w:rPr>
          <w:b/>
        </w:rPr>
        <w:t>E. 4.1</w:t>
      </w:r>
    </w:p>
    <w:p>
      <w:r>
        <w:t>En l'espèce, le juge cantonal a préalablement déclaré irrecevables plusieurs faits allégués par la requérante en relation avec la " valeur de l'entreprise de l'intimé " qui ne figuraient pas dans sa requête, sans que soit expliqué le motif pour lequel ils ne pouvaient pas être allégués à ce moment-là. Il a en outre déclaré irrecevable le chef de conclusions, formulé pour la première fois en appel, tendant à ce qu'il soit constaté que les prétentions de l'intéressée découlant du régime matrimonial se montent à 2'053'199 fr. ( cf . art. 317 al. 2 let. b CPC ). Sur le fond, le magistrat précédent a retenu, en substance, à la suite du premier juge que les conditions posées à l' art. 178 CC n'étaient pas réalisées: d'une part, rien ne permet d'estimer, même au stade de la vraisemblance, le montant du bénéfice à partager entre les ex-époux à l'issue de la liquidation du régime matrimonial, de sorte que la créance matrimoniale n'a pas été rendue vraisemblable; d'autre part, il n'a pas été non plus rendu vraisemblable que ladite prétention serait menacée par l'attitude de l'intimé, en particulier que celui-ci aurait l'intention, de manière imminente, de procéder à des actes de disposition.</w:t>
      </w:r>
    </w:p>
    <w:p>
      <w:r>
        <w:rPr>
          <w:b/>
        </w:rPr>
        <w:t>E. 4.2</w:t>
      </w:r>
    </w:p>
    <w:p>
      <w:r>
        <w:t>La décision attaquée, rendue en application de l' art. 178 CC , porte sur des mesures provisionnelles au sens de l' art. 98 LTF ( cf . parmi plusieurs: arrêt 5A_503/2023 du 15 juillet 2024 consid. 1.1 et 2.1); la recourante ne peut ainsi se plaindre que d'une violation de ses droits constitutionnels, moyen qu'elle est tenue de motiver conformément à l' art. 106 al. 2 LTF ( ATF 135 III 232 consid. 1.2; 134 II 349 consid. 3 et la jurisprudence citée). Or, l'acte de recours ne répond pas à cette exigence. Méconnaissant la nature (provisionnelle) de la décision attaquée, la recourante n'expose pas en quoi les motifs du juge précédent - tant sur la recevabilité que sur le fond - seraient arbitraires ( art. 9 Cst. ; sur cette notion: ATF 148 IV 409 consid. 2.2) ou contraires à d'autres droits constitutionnels. S'il n'est certes pas nécessaire que le justiciable mentionne expressément la disposition constitutionnelle prétendument violée, encore faut-il qu'on puisse déduire de son argumentation qu'il entend soulever des griefs de cette nature (arrêt 5A_509/2025 du 15 juillet 2025 consid. 3.1 et la jurisprudence citée); cette condition n'est aucunement réalisée dans le cas présent, où l'expression " arbitraire " ne repose pas sur un grief pris d'une violation de l' art. 9 Cst. , mais relève d'une formule rhétorique. Du reste, l'intéressée se plaint de " violation de droit ( art. 320 CP ) (sic) par constatations inexact (sic) des faits+propos erronés/subjectif (sic) avec abus d'interprétations sur tout ce qui est en (sa) faveur/ (ses) preuves ", ce qui ne satisfait en rien aux exigences strictes découlant de l' art. 106 al. 2 LTF ( cf . à ce propos: BOVEY, in : Commentaire de la LTF, 3e éd., 2022, n os 33, 35 et 37 ad art. 106 LTF , avec les références). Enfin, le grief dirigé contre le refus de l'assistance judiciaire est inintelligible, la recourante faisant valoir que le juge précédent aurait dû lui octroyer un " droit de correction par le biais d'un représentant de droit ", prétention qu'elle déduit des " art. 6 § 1 CEDH + art. 30 al. 1 Cst. féd. "; quoi qu'il en soit, le sort de l'appel - que l'intéressée n'a pas valablement contredit en l'occurrence - rend vaine cette critique.</w:t>
      </w:r>
    </w:p>
    <w:p>
      <w:r>
        <w:rPr>
          <w:b/>
        </w:rPr>
        <w:t>E. 5</w:t>
      </w:r>
    </w:p>
    <w:p>
      <w:r>
        <w:t>Vu ce qui précède, le présent recours doit être déclaré irrecevable par voie de procédure simplifiée ( art. 108 al. 1 let. b LTF ). Les conclusions de la recourante étaient d'emblée dénuées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