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5A_843/2022 vom 4. November 2022</w:t>
      </w:r>
    </w:p>
    <w:p>
      <w:r>
        <w:t>Bundesgericht, 2022-11-04, DE</w:t>
      </w:r>
    </w:p>
    <w:p>
      <w:r>
        <w:rPr>
          <w:b/>
        </w:rPr>
        <w:t xml:space="preserve">Quelle: </w:t>
      </w:r>
      <w:r>
        <w:t>https://mcp.opencaselaw.ch/entscheid/bger_5A_843_2022</w:t>
      </w:r>
    </w:p>
    <w:p>
      <w:r>
        <w:t>FR: TF 5A_843/2022 du 4 novembre 2022</w:t>
      </w:r>
    </w:p>
    <w:p>
      <w:r>
        <w:t>IT: TF 5A_843/2022 del 4 novembre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solche Darlegung findet sich in der Beschwerde nicht. Die Beschwerdeführerin macht in allgemeiner Weise geltend, dass ihr das Betreibungsamt viel Geld wegnehme, obwohl sie gesundheitliche Probleme habe, dass ihr Rechtsanwalt ihr jahrelang hohe Geldsummen abgeknöpft habe, aber untätig bleibe, und dass gegen die Missstände nicht von Amtes wegen eingeschritten werde.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r>
        <w:t>1.</w:t>
      </w:r>
    </w:p>
    <w:p>
      <w:r>
        <w:t>Auf die Beschwerde wird nicht eingetreten.</w:t>
      </w:r>
    </w:p>
    <w:p>
      <w:r>
        <w:t>2.</w:t>
      </w:r>
    </w:p>
    <w:p>
      <w:r>
        <w:t>Die Gerichtskosten von Fr. 500.-- werden der Beschwerdeführerin auferlegt.</w:t>
      </w:r>
    </w:p>
    <w:p>
      <w:r>
        <w:t>3.</w:t>
      </w:r>
    </w:p>
    <w:p>
      <w:r>
        <w:t>Dieses Urteil wird der Beschwerdeführerin, dem Betreibungsamt Hinwil und dem Obergericht des Kantons Zürich, II. Zivilkammer als obere kantonale Aufsichtsbehörde über Schuldbetreibung und Konkurs, mitgeteilt.</w:t>
      </w:r>
    </w:p>
    <w:p>
      <w:r>
        <w:t>Lausanne, 4. November 2022</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