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5A_840/2018 vom 19. Februar 2019</w:t>
      </w:r>
    </w:p>
    <w:p>
      <w:r>
        <w:t>Bundesgericht, 2019-02-19, DE</w:t>
      </w:r>
    </w:p>
    <w:p>
      <w:r>
        <w:rPr>
          <w:b/>
        </w:rPr>
        <w:t xml:space="preserve">Quelle: </w:t>
      </w:r>
      <w:r>
        <w:t>https://mcp.opencaselaw.ch/entscheid/bger_5A_840_2018</w:t>
      </w:r>
    </w:p>
    <w:p>
      <w:r>
        <w:t>FR: TF 5A_840/2018 du 19 février 2019</w:t>
      </w:r>
    </w:p>
    <w:p>
      <w:r>
        <w:t>IT: TF 5A_840/2018 del 19 febbraio 2019</w:t>
      </w:r>
    </w:p>
    <w:p>
      <w:pPr>
        <w:pStyle w:val="Heading2"/>
      </w:pPr>
      <w:r>
        <w:t>Erwägungen</w:t>
      </w:r>
    </w:p>
    <w:p>
      <w:r>
        <w:rPr>
          <w:b/>
        </w:rPr>
        <w:t>E. 1.1</w:t>
      </w:r>
    </w:p>
    <w:p>
      <w:r>
        <w:t>Nach Art. 76 Abs. 1 lit. b BGG ist zur Beschwerde in Zivilsachen nur berechtigt, wer ein schutzwürdiges Interesse an der Aufhebung oder Änderung des angefochtenen Entscheides bzw. an der Prüfung der gegen diesen erhobenen Rügen hat. Die Beschwerdebefugnis setzt ein aktuelles und praktisches Interesse an der Gutheissung der Beschwerde voraus, das auch im Zeitpunkt des bundesgerichtlichen Urteils noch vorhanden sein muss ( BGE 140 III 92 E. 1.1 mit Hinweis). Fällt das Rechtsschutzinteresse nach der Rechtshängigkeit dahin, schreibt der Instruktionsrichter als Einzelrichter das Verfahren zufolge Gegenstandslosigkeit ab ( Art. 32 Abs. 2 BGG ).</w:t>
      </w:r>
    </w:p>
    <w:p>
      <w:r>
        <w:rPr>
          <w:b/>
        </w:rPr>
        <w:t>E. 1.2</w:t>
      </w:r>
    </w:p>
    <w:p>
      <w:r>
        <w:t>In der Sache geht es um die Anfechtung eines Entscheides des Familiengerichts Bremgarten, mit welchem dieses die vom Bezirksgericht Horgen am 16. Juli 2018 angeordnete superprovisorische Massnahme am 18. Juli 2018 vollstreckt hat. Der Erlass superprovisorischer Massnahmen ist auch für das Kindesschutzrecht vorgesehen (Art. 314 Abs. 1 i.V.m. Art. 445 Abs. 2 ZGB ). Nach dem gesetzgeberischen Konzept hat das Gericht die betroffenen Parteien nach dem Erlass einer superprovisorischen Massnahme unverzüglich anzuhören und danach ebenso unverzüglich im Sinne einer vorsorglichen Massnahme über das Gesuch zu befinden ( BGE 140 III 289 E. 2.6.1). Im kontradiktorischen Verfahren überprüft das Massnahmengericht nicht die superprovisorische Anordnung; es fällt vielmehr seinen Entscheid über das Gesuch um vorsorgliche Massnahmen, der die zuvor ergangene superprovisorische Anordnung ersetzt und dahinfallen lässt ( BGE 139 III 86 E. 1.1.1).</w:t>
      </w:r>
    </w:p>
    <w:p>
      <w:r>
        <w:t>Im vorliegenden Sachzusammenhang hat das Bezirksgericht Horgen die einverlangte schriftliche Begründung des Massnahmeentscheids vom 5. Juli 2018 am 15. August 2018 zugestellt (Sachverhalt lit. B.b). Das Obergericht des Kantons Zürich trat mit Beschluss vom 12. Oktober 2018 auf die vom Beschwerdeführer eingereichte Berufung nicht ein. Damit wurde die vorsorgliche Massnahme vom 5. Juli 2018 am 12. Oktober 2018 rechtskräftig und sie ersetzte die superprovisorische Massnahme vom 16. Juli 2018. Zufolge des Wegfalls des Superprovisoriums hat der Beschwerdeführer kein aktuelles Interesse mehr an der Anfechtung des das Superprovisorium vollstreckenden Entscheids. Damit ist das Verfahren zufolge Gegenstandslosigkeit durch den Instruktionsrichter abzuschreiben.</w:t>
      </w:r>
    </w:p>
    <w:p>
      <w:r>
        <w:rPr>
          <w:b/>
        </w:rPr>
        <w:t>E. 2.1</w:t>
      </w:r>
    </w:p>
    <w:p>
      <w:r>
        <w:t>Erklärt das Bundesgericht einen Rechtsstreit als erledigt, entscheidet es mit summarischer Begründung über die Prozesskosten aufgrund der Sachlage vor Eintritt des Erledigungsgrunds ( Art. 71 BGG i.V.m. Art. 72 BZP ). Es steht ihm dabei ein weites Ermessen zu. In erster Linie ist auf den mutmasslichen Verfahrensausgang abzustellen ( BGE 142 V 551 E. 8.2; 125 V 373 E. 2a; je mit Hinweisen).</w:t>
      </w:r>
    </w:p>
    <w:p>
      <w:r>
        <w:rPr>
          <w:b/>
        </w:rPr>
        <w:t>E. 2.2</w:t>
      </w:r>
    </w:p>
    <w:p>
      <w:r>
        <w:t>Das Obergericht des Kantons Aargau trat auf das gegen den Vollstreckungsentscheid gerichtete Rechtsmittel mit Entscheid vom 28. August 2018 nicht ein, im Wesentlichen mit der Begründung, es liege kein begründeter Entscheid vor, so dass es kein Anfechtungsobjekt gebe. Im Übrigen sei die Frist für ein Begehren um Begründung bereits vor Beschwerdeerhebung abgelaufen.</w:t>
      </w:r>
    </w:p>
    <w:p>
      <w:r>
        <w:t>Hier genügt die Bemerkung, dass das Familiengericht Bremgarten mit seinem Entscheid vom 18. Juli 2018 die superprovisorisch angeordnete Massnahme des Bezirksgerichts Horgen vom 16. Juli 2018 auftragsgemäss umgesetzt und damit vollstreckt hat. In Ziffer 1 des Entscheids nimmt das Familiengericht Bremgarten ausdrücklich Bezug auf die superprovisorische Verfügung des Bezirksgerichts Horgen vom 16. Juli 2018. Damit hat das Familiengericht Bremgarten die Grundlage für seinen Vollstreckungsentscheid angegeben und sein Vorgehen begründet. Insofern erweist sich die Feststellung des Obergerichts des Kantons Aargau, der Entscheid des Familiengerichts Bremgarten vom 18. Juli 2018 enthalte keine Begründung, als offensichtlich unzutreffend.</w:t>
      </w:r>
    </w:p>
    <w:p>
      <w:r>
        <w:rPr>
          <w:b/>
        </w:rPr>
        <w:t>E. 2.3</w:t>
      </w:r>
    </w:p>
    <w:p>
      <w:r>
        <w:t>Bei diesem Ausgang des Verfahrens wird auf die Erhebung von Gerichtskosten verzichtet; der geleistete Vorschuss von Fr. 1'000.-- ist dem Beschwerdeführer zu erstatten. Sodann wird Rechtsanwalt Daniel U. Walder mit Fr. 2'000.-- aus der Bundesgerichtskasse entschädigt. Dem Beistand und Rechtsanwalt Willy Bolliger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