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83/2016 vom 16. August 2017</w:t>
      </w:r>
    </w:p>
    <w:p>
      <w:r>
        <w:t>Bundesgericht, 2017-08-16, IT</w:t>
      </w:r>
    </w:p>
    <w:p>
      <w:r>
        <w:rPr>
          <w:b/>
        </w:rPr>
        <w:t xml:space="preserve">Quelle: </w:t>
      </w:r>
      <w:r>
        <w:t>https://mcp.opencaselaw.ch/entscheid/bger_5A_83_2016</w:t>
      </w:r>
    </w:p>
    <w:p>
      <w:r>
        <w:t>FR: TF 5A 83/2016 du 16 août 2017</w:t>
      </w:r>
    </w:p>
    <w:p>
      <w:r>
        <w:t>IT: TF 5A 83/2016 del 16 agosto 2017</w:t>
      </w:r>
    </w:p>
    <w:p>
      <w:pPr>
        <w:pStyle w:val="Heading2"/>
      </w:pPr>
      <w:r>
        <w:t>Regeste</w:t>
      </w:r>
    </w:p>
    <w:p>
      <w:r>
        <w:t>iscrizione provvisoria di ipoteche legali, garanzia | Diritti reali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Ritenuto che, come ammette la ricorrente stessa, le parti opponenti non sono esattamente le medesime, non si giustifica di trattare congiuntamente i suoi ricorsi contro le due sentenze del Tribunale d'appello del 23 dicembre 2015 (v. DTF 131 V 59 consid. 1).</w:t>
      </w:r>
    </w:p>
    <w:p>
      <w:r>
        <w:rPr>
          <w:b/>
        </w:rPr>
        <w:t>E. 2</w:t>
      </w:r>
    </w:p>
    <w:p>
      <w:r>
        <w:t>Con sentenza 5A_82/2016 pronunciata in data odierna, il Tribunale federale ha respinto il rimedio presentato contro la sentenza cantonale che ha dichiarato tardiva la petizione 16 agosto 2013 e ordinato la cancellazione delle iscrizioni provvisorie delle ipoteche legali degli artigiani e imprenditori. Atteso che la premessa posta a fondamento del ricorso qui all'esame non è adempiuta (v. supra consid. in fatto C), esso non può che essere respinto.</w:t>
      </w:r>
    </w:p>
    <w:p>
      <w:r>
        <w:rPr>
          <w:b/>
        </w:rPr>
        <w:t>E. 3</w:t>
      </w:r>
    </w:p>
    <w:p>
      <w:r>
        <w:t>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