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5A_839/2023 vom 30. November 2023</w:t>
      </w:r>
    </w:p>
    <w:p>
      <w:r>
        <w:t>Bundesgericht, 2023-11-30, DE</w:t>
      </w:r>
    </w:p>
    <w:p>
      <w:r>
        <w:rPr>
          <w:b/>
        </w:rPr>
        <w:t xml:space="preserve">Quelle: </w:t>
      </w:r>
      <w:r>
        <w:t>https://mcp.opencaselaw.ch/entscheid/bger_5A_839_2023</w:t>
      </w:r>
    </w:p>
    <w:p>
      <w:r>
        <w:t>FR: TF 5A_839/2023 du 30 novembre 2023</w:t>
      </w:r>
    </w:p>
    <w:p>
      <w:r>
        <w:t>IT: TF 5A_839/2023 del 30 novembre 2023</w:t>
      </w:r>
    </w:p>
    <w:p>
      <w:pPr>
        <w:pStyle w:val="Heading2"/>
      </w:pPr>
      <w:r>
        <w:t>Erwägungen</w:t>
      </w:r>
    </w:p>
    <w:p>
      <w:r>
        <w:rPr>
          <w:b/>
        </w:rPr>
        <w:t>E. 1</w:t>
      </w:r>
    </w:p>
    <w:p>
      <w:r>
        <w:t>Grundsätzlich können nur kantonal letztinstanzliche Entscheide beim Bundesgericht angefochten werden ( Art. 75 Abs. 1 BGG ). Nach Rückfrage mit dem Obergericht ist in der letzten Zeit kein solcher Entscheid ergangen, welcher anfechtbar sein könnte, und ein solcher wäre auch aus den beigezogenen kantonalen Akten nicht ersichtlich. Indes enthält die Beschwerde durchaus den sinngemässen Vorwurf der Rechtsverzögerung und diesbezüglich kann jederzeit Beschwerde geführt werden ( Art. 94 BGG ).</w:t>
      </w:r>
    </w:p>
    <w:p>
      <w:r>
        <w:rPr>
          <w:b/>
        </w:rPr>
        <w:t>E. 2</w:t>
      </w:r>
    </w:p>
    <w:p>
      <w:r>
        <w:t>Auch Rechtsverzögerungsbeschwerden unterliegen freilich den allgemeinen Begründungsvoraussetzungen von Art. 42 Abs. 2 BGG . Der Beschwerdeführer tut indes nicht konkret dar, inwieweit das Obergericht das momentan hängige Berufungsverfahren verzögern soll, und solches ist aus den beigezogenen Akten auch nicht ersichtlich. Vielmehr beklagt er sich in allgemeiner Weise über eine Verletzung von Art. 8 und 9 BV . Ansatzweise konkretisierende Vorwürfe betreffend angeblicher Verfahrensverschleppung erhebt der Beschwerdeführer einzig in Bezug auf das Bezirksgericht; dabei geht es allerdings nicht um ein kantonal letztinstanzliches Verfahren ( Art. 75 Abs. 1 BGG ); hier hätte zuerst eine Rechtsverzögerungsbeschwerde beim Obergericht erhoben werden müssen.</w:t>
      </w:r>
    </w:p>
    <w:p>
      <w:r>
        <w:rPr>
          <w:b/>
        </w:rPr>
        <w:t>E. 3</w:t>
      </w:r>
    </w:p>
    <w:p>
      <w:r>
        <w:t>Nach dem Gesagten fehlt es der Beschwerde an einem sachbezogenen Rechtsbegehren und ist sie im Übrigen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