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5A_838/2025 vom 1. Oktober 2025</w:t>
      </w:r>
    </w:p>
    <w:p>
      <w:r>
        <w:t>Bundesgericht, 2025-10-01, DE</w:t>
      </w:r>
    </w:p>
    <w:p>
      <w:r>
        <w:rPr>
          <w:b/>
        </w:rPr>
        <w:t xml:space="preserve">Quelle: </w:t>
      </w:r>
      <w:r>
        <w:t>https://mcp.opencaselaw.ch/entscheid/bger_5A_838_2025</w:t>
      </w:r>
    </w:p>
    <w:p>
      <w:r>
        <w:t>FR: TF 5A_838/2025 du 1 octobre 2025</w:t>
      </w:r>
    </w:p>
    <w:p>
      <w:r>
        <w:t>IT: TF 5A_838/2025 del 1 ottobre 2025</w:t>
      </w:r>
    </w:p>
    <w:p>
      <w:pPr>
        <w:pStyle w:val="Heading2"/>
      </w:pPr>
      <w:r>
        <w:t>Erwägungen</w:t>
      </w:r>
    </w:p>
    <w:p>
      <w:r>
        <w:rPr>
          <w:b/>
        </w:rPr>
        <w:t>E. 1</w:t>
      </w:r>
    </w:p>
    <w:p>
      <w:r>
        <w:t>Das Mitwirken an einem früheren Urteil ist für sich genommen kein Ausstandsgrund ( Art. 34 Abs. 2 BGG ; BGE 143 IV 69 E. 3.1) und bei entsprechenden Ausstandsbegehren kann das abgelehnte Gerichtsmitglied nach ständiger bundesgerichtlicher Rechtsprechung bei der im Sachentscheid integrierten Beurteilung des Ablehungsbegehrens mitwirken (Urteile 2F_12/2008 vom 4. Dezember 2008 E. 2.1; 2C_466/2010 vom 25. Oktober 2010 E. 2.3; 1C_443/2015 vom 23. Februar 2016 E. 1; 2C_590/2016 vom 23. August 2016 E. 2.4; 1B_491/2016 vom 24. März 2017 E. 1.2.2; 1C_187/2017 vom 20. März 2018 E. 4.2; 5A_965/2018 vom 17. September 2019 E. 2.1;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5F_11/2024 vom 11. April 2024 E. 5).</w:t>
      </w:r>
    </w:p>
    <w:p>
      <w:r>
        <w:t>Vorliegend nennt der Beschwerdeführer keine Anhaltspunkte, welche objektiv den Anschein von Befangenheit erwecken könnten. Somit ist das entsprechende Gesuch im Rahmen des vorliegenden Endurteils durch den entscheidzuständigen Abteilungspräsidenten (dazu E. 3) in Bezug auf seine eigene Person abzuweisen; in Bezug auf die am Urteil nicht mitwirkenden Bundesrichter Herrmann und Josi ist es gegenstandslos.</w:t>
      </w:r>
    </w:p>
    <w:p>
      <w:r>
        <w:rPr>
          <w:b/>
        </w:rPr>
        <w:t>E. 2</w:t>
      </w:r>
    </w:p>
    <w:p>
      <w:r>
        <w:t>Die Beschwerdefrist ( Art. 100 Abs. 1 BGG ) ist als gesetzliche Frist nicht erstreckbar ( Art. 47 Abs. 1 BGG ) und das Fristerstreckungsgesuch somit abzuweisen.</w:t>
      </w:r>
    </w:p>
    <w:p>
      <w:r>
        <w:rPr>
          <w:b/>
        </w:rPr>
        <w:t>E. 3</w:t>
      </w:r>
    </w:p>
    <w:p>
      <w:r>
        <w:t>Die teils weitschweifigen Ausführungen gehen, soweit sie verständlich sind, an der Sache vorbei und es wird insbesondere nicht aufgezeigt, inwiefern die Nichteintretenserwägungen des angefochtenen Entscheides Recht verletzen sollen. Damit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