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5A_838/2013 vom 3. Februar 2014</w:t>
      </w:r>
    </w:p>
    <w:p>
      <w:r>
        <w:t>Bundesgericht, 2014-02-03, FR</w:t>
      </w:r>
    </w:p>
    <w:p>
      <w:r>
        <w:rPr>
          <w:b/>
        </w:rPr>
        <w:t xml:space="preserve">Quelle: </w:t>
      </w:r>
      <w:r>
        <w:t>https://mcp.opencaselaw.ch/entscheid/bger_5A_838_2013</w:t>
      </w:r>
    </w:p>
    <w:p>
      <w:r>
        <w:t>FR: TF 5A_838/2013 du 3 février 2014</w:t>
      </w:r>
    </w:p>
    <w:p>
      <w:r>
        <w:t>IT: TF 5A_838/2013 del 3 febbraio 2014</w:t>
      </w:r>
    </w:p>
    <w:p>
      <w:pPr>
        <w:pStyle w:val="Heading2"/>
      </w:pPr>
      <w:r>
        <w:t>Erwägungen</w:t>
      </w:r>
    </w:p>
    <w:p>
      <w:r>
        <w:rPr>
          <w:b/>
        </w:rPr>
        <w:t>E. 1</w:t>
      </w:r>
    </w:p>
    <w:p>
      <w:r>
        <w:t>Dans le cas présent, le recourant se plaint d'une violation de son droit à l'assistance judiciaire, en particulier du refus de lui désigner un conseil juridique pour l'assister dans la procédure de recours dirigée contre une décision refusant d'instituer une mesure de curatelle en sa faveur.</w:t>
      </w:r>
    </w:p>
    <w:p>
      <w:r>
        <w:rPr>
          <w:b/>
        </w:rPr>
        <w:t>E. 1.1</w:t>
      </w:r>
    </w:p>
    <w:p>
      <w:r>
        <w:t>Le refus de l'assistance judiciaire constitue une décision incidente susceptible de causer un préjudice irréparable au sens de l' art. 93 al. 1 let. a LTF ( ATF 133 IV 335 consid. 4; 129 I 129 consid. 1.1). En vertu du principe de l'unité de la procédure ( ATF 134 V 138 consid. 3), la voie de recours ouverte contre une telle décision est déterminée par le litige principal ( ATF 135 I 265 consid. 1.2; 137 III 261 consid. 1.4); la cause au fond a trait à une mesure de protection de l'adulte, c'est-à-dire à une décision prise en application de normes de droit public dans une matière connexe au droit civil, sujette au recours en matière civile (art. 72 al. 2 let. b ch. 6 LTF).</w:t>
      </w:r>
    </w:p>
    <w:p>
      <w:r>
        <w:rPr>
          <w:b/>
        </w:rPr>
        <w:t>E. 1.2</w:t>
      </w:r>
    </w:p>
    <w:p>
      <w:r>
        <w:t>Pour le surplus, le recours a été déposé par une partie ayant pris part à la procédure devant la juridiction précédente, particulièrement touchée par la décision attaquée et ayant un intérêt digne de protection à son annulation ou à sa modification ( art. 76 al. 1 LTF ) contre une décision prise par un tribunal supérieur statuant en dernière instance cantonale, même s'il n'a pas statué sur recours (art. 75 al. 2; ATF 138 III 41 consid. 1.1 et la jurisprudence citée). Il est dès lors recevable au regard de ces dispositions. Cela étant, la question de savoir si le délai de recours (</w:t>
      </w:r>
    </w:p>
    <w:p>
      <w:r>
        <w:t>cf . art. 100 al. 1 LTF ) a bien été respecté - en raison de la dualité de la décision attaquée (</w:t>
      </w:r>
    </w:p>
    <w:p>
      <w:r>
        <w:t>cf .</w:t>
      </w:r>
    </w:p>
    <w:p>
      <w:r>
        <w:t>supra , let. B) - peut rester indécise vu le sort du recours (</w:t>
      </w:r>
    </w:p>
    <w:p>
      <w:r>
        <w:t>cf .</w:t>
      </w:r>
    </w:p>
    <w:p>
      <w:r>
        <w:t>infra , consid. 2).</w:t>
      </w:r>
    </w:p>
    <w:p>
      <w:r>
        <w:rPr>
          <w:b/>
        </w:rPr>
        <w:t>E. 2.1</w:t>
      </w:r>
    </w:p>
    <w:p>
      <w:r>
        <w:t>En substance, le recourant dénonce une violation de l' art. 118 al. 1 let . c CPC - applicable à titre de droit cantonal ( art. 450f CC ;</w:t>
      </w:r>
    </w:p>
    <w:p>
      <w:r>
        <w:t>cf . sur ce point: AUER/MARTI,</w:t>
      </w:r>
    </w:p>
    <w:p>
      <w:r>
        <w:t>in : Basler Kommentar, Erwachsenenschutz, 2012, n</w:t>
      </w:r>
    </w:p>
    <w:p>
      <w:r>
        <w:t>os</w:t>
      </w:r>
    </w:p>
    <w:p>
      <w:r>
        <w:rPr>
          <w:b/>
        </w:rPr>
        <w:t>E. 2.2</w:t>
      </w:r>
    </w:p>
    <w:p>
      <w:r>
        <w:t>Se référant aux conditions posées par la norme précitée, le juge cantonal a retenu qu'il n'y avait pas nécessité de commettre un conseil juridique d'office en l'espèce parce que la «</w:t>
      </w:r>
    </w:p>
    <w:p>
      <w:r>
        <w:t>partie adverse » n'était pas assistée d'un avocat et que le recourant avait été à même de défendre de «</w:t>
      </w:r>
    </w:p>
    <w:p>
      <w:r>
        <w:t>manière appropriée ses intérêts » dans ses écritures des 19 août et 4 août (</w:t>
      </w:r>
    </w:p>
    <w:p>
      <w:r>
        <w:t>recte : septembre) 2013.</w:t>
      </w:r>
    </w:p>
    <w:p>
      <w:r>
        <w:rPr>
          <w:b/>
        </w:rPr>
        <w:t>E. 2.3</w:t>
      </w:r>
    </w:p>
    <w:p>
      <w:r>
        <w:t>Le recourant expose qu'il a besoin des services d'un avocat d'office, car il n'est pas juriste et ne sait pas quels articles de loi n'ont pas été respectés; l'Autorité de protection s'est d'ailleurs référée au Code civil, alors que son statut de réfugié - reconnu par la Suisse en vertu de la «Convention de New York 1954» - lui confère un droit à la protection garanti par la loi sur l'asile et la loi sur les étrangers. De surcroît, il incombe à un avocat de dénoncer devant la justice un système inefficace pour l'intégration. S'agissant du motif du juge précédent d'après lequel l'adverse partie n'est pas assistée d'un avocat, il objecte qu'il doit s'en prendre à une décision rendue par une autorité dont certains membres possèdent des «</w:t>
      </w:r>
    </w:p>
    <w:p>
      <w:r>
        <w:t>connaissances professionnelles en jurisprudence », la greffière étant du reste avocate. Enfin, il fait valoir derechef que ladite autorité a ignoré «</w:t>
      </w:r>
    </w:p>
    <w:p>
      <w:r>
        <w:t>la décision de l'ODM du 10 août 2009 et n'a jamais reconnu sa responsabilité en protection ou mesures d'intégration pour un réfugié-apatride reconnu ».</w:t>
      </w:r>
    </w:p>
    <w:p>
      <w:r>
        <w:rPr>
          <w:b/>
        </w:rPr>
        <w:t>E. 2.4</w:t>
      </w:r>
    </w:p>
    <w:p>
      <w:r>
        <w:t>Selon l' art. 117 CPC - qui concrétise les principes que le Tribunal fédéral a dégagés de l' art. 29 al. 3 Cst. ( ATF 138 III 217 consid. 2.2.3, avec les références) -, une personne a droit à l'assistance judiciaire si elle ne dispose pas de ressources suffisantes (let. a ) et si sa cause ne paraît pas dépourvue de toute chance de succès (let. b ). L' art. 118 CPC précise l'étendue de l'assistance judiciaire, notamment les conditions de la commission d'office d'un conseil juridique, qui intervient lorsque la défense des droits du requérant l'exige, en particulier lorsque la partie adverse est assistée d'un avocat (let. c ). Objectivement, la nécessité de l'assistance d'un conseil juridique dépend de la complexité plus ou moins grande de la cause, l'application de la maxime inquisitoire ou de la maxime d'office étant un facteur qui permet plus facilement à une partie d'agir seule (Tappy,</w:t>
      </w:r>
    </w:p>
    <w:p>
      <w:r>
        <w:t>in : Code de procédure civile commenté, 2011, n° 13 ad art. 118 CPC et les citations). Subjectivement, l'autorité doit tenir compte de la personne du requérant, de son âge, de sa formation, de sa plus ou moins grande familiarité avec la pratique judiciaire, voire de sa langue, etc. (Tappy,</w:t>
      </w:r>
    </w:p>
    <w:p>
      <w:r>
        <w:t>ibidem , n° 14 et les références). Enfin, la loi mentionne l'hypothèse où la partie adverse est assistée d'un avocat, accordant ainsi une importance particulière au principe de l'égalité des armes (arrêt 5A_395/2012 du 16 juillet 2012 consid. 4.3).</w:t>
      </w:r>
    </w:p>
    <w:p>
      <w:r>
        <w:t>En l'espèce, on ne saurait affirmer que l'affaire présente des difficultés particulières, les buts poursuivis par le recourant étant manifestement étrangers à ceux pris en considération par l'Autorité de protection; en particulier, il ne conteste pas l'absence d'une cause de curatelle, singulièrement d'un état de faiblesse ( art. 390 al. 1 ch. 1 CC ). Par surcroît, dans le domaine en question, l'autorité de protection de l'adulte établit les faits et applique le droit d'office et n'est pas liée par les conclusions des personnes parties à la procédure ( art. 446 CC ). Au plan subjectif, il faut admettre - à l'instar du magistrat cantonal - que le recourant est en mesure de faire valablement valoir ses intérêts, ce que démontrent les différentes écritures versées au dossier. Enfin, le principe de l'égalité des armes est dénué de pertinence, l'Autorité de protection n'agissant pas en qualité de «</w:t>
      </w:r>
    </w:p>
    <w:p>
      <w:r>
        <w:t>partie adverse », mais d'autorité ( art. 443 ss CC ).</w:t>
      </w:r>
    </w:p>
    <w:p>
      <w:r>
        <w:t>Les motifs qui précèdent scellent le sort du recours, qui doit être rejeté, sans qu'il soit nécessaire d'examiner les autres arguments - relevant essentiellement du fond - soulevés par le recourant.</w:t>
      </w:r>
    </w:p>
    <w:p>
      <w:r>
        <w:t>3.</w:t>
      </w:r>
    </w:p>
    <w:p>
      <w:r>
        <w:t>Vu ce qui précède, le recours doit être rejeté. Il en va de même de la requête d'assistance judiciaire, les conclusions du recourant étant dépourvues d'emblée de chances de succès ( art. 64 al. 1 LTF ). Compte tenu des circonstances, le présent arrêt est rendu sans frais (art. 66 al. 1, 2</w:t>
      </w:r>
    </w:p>
    <w:p>
      <w:r>
        <w:t>e phrase, LTF). Enfin, il n'y a pas lieu d'allouer une indemnité de dépens à l'autorité intimée ( art. 68 al. 3 LTF ), qui n'a au demeurant pas été invitée à se déterminer.</w:t>
      </w:r>
    </w:p>
    <w:p>
      <w:r>
        <w:rPr>
          <w:b/>
        </w:rPr>
        <w:t>E. 6</w:t>
      </w:r>
    </w:p>
    <w:p>
      <w:r>
        <w:t>et 10 ad art. 450f CC ) -, faisant valoir que le juge précédent a nié à tort la nécessité de la nomination d'un 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