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5A_837/2017 vom 27. Februar 2018</w:t>
      </w:r>
    </w:p>
    <w:p>
      <w:r>
        <w:t>Bundesgericht, 2018-02-27, FR</w:t>
      </w:r>
    </w:p>
    <w:p>
      <w:r>
        <w:rPr>
          <w:b/>
        </w:rPr>
        <w:t xml:space="preserve">Quelle: </w:t>
      </w:r>
      <w:r>
        <w:t>https://mcp.opencaselaw.ch/entscheid/bger_5A_837_2017</w:t>
      </w:r>
    </w:p>
    <w:p>
      <w:r>
        <w:t>FR: TF 5A_837/2017 du 27 février 2018</w:t>
      </w:r>
    </w:p>
    <w:p>
      <w:r>
        <w:t>IT: TF 5A_837/2017 del 27 febbraio 2018</w:t>
      </w:r>
    </w:p>
    <w:p>
      <w:pPr>
        <w:pStyle w:val="Heading2"/>
      </w:pPr>
      <w:r>
        <w:t>Erwägungen</w:t>
      </w:r>
    </w:p>
    <w:p>
      <w:r>
        <w:rPr>
          <w:b/>
        </w:rPr>
        <w:t>E. 1</w:t>
      </w:r>
    </w:p>
    <w:p>
      <w:r>
        <w:t>Le recours a été déposé dans le délai légal ( art. 100 al. 1 LTF ) contre une décision finale ( art. 90 LTF ; ATF 134 III 426 consid. 2.2; 133 III 393 consid. 4), rendue en matière civile ( art. 72 al. 1 LTF ) par un tribunal cantonal supérieur statuant sur recours ( art. 75 al. 1 et 2 LTF ). En tant que le litige porte essentiellement sur la garde des enfants, accessoirement sur les conséquences financières de cette question, l'affaire est de nature non pécuniaire dans son ensemble (arrêt 5A_425/2016 du 15 décembre 2016 consid. 1 et les références citées). Le recourant, qui a succombé devant la juridiction cantonale et possède un intérêt digne de protection à la modification de la décision attaquée, a qualité pour recourir ( art. 76 al. 1 LTF ).</w:t>
      </w:r>
    </w:p>
    <w:p>
      <w:r>
        <w:rPr>
          <w:b/>
        </w:rPr>
        <w:t>E. 2</w:t>
      </w:r>
    </w:p>
    <w:p>
      <w:r>
        <w:t>Dès lors que la décision attaquée porte sur des mesures protectrices de l'union conjugale (art. 172 à 179 CC), lesquelles sont considérées comme des mesures provisionnelles au sens de l' art. 98 LTF (ATF 133 précité consid. 5), seule la violation de droits constitutionnels peut être soulevée à leur encontre. Le Tribunal fédéral n'examine de tels griefs que s'ils ont été invoqués et motivés ("principe d'allégation", art. 106 al. 2 LTF ), à savoir expressément soulevés et exposés de manière claire et détaillée ( ATF 139 I 229 consid. 2.2; 134 I 83 consid. 3.2; 133 III 393 consid. 6; 133 IV 286 consid. 1.4).</w:t>
      </w:r>
    </w:p>
    <w:p>
      <w:r>
        <w:rPr>
          <w:b/>
        </w:rPr>
        <w:t>E. 3</w:t>
      </w:r>
    </w:p>
    <w:p>
      <w:r>
        <w:t>Le recourant reproche au Tribunal cantonal d'avoir arbitrairement refusé d'instaurer une garde alternée des enfants au profit d'une garde exclusive en faveur de l'intimée.</w:t>
      </w:r>
    </w:p>
    <w:p>
      <w:r>
        <w:rPr>
          <w:b/>
        </w:rPr>
        <w:t>E. 3.1</w:t>
      </w:r>
    </w:p>
    <w:p>
      <w:r>
        <w:t>La cour cantonale a retenu que les capacités éducatives des parents étaient identiques, l'intimée s'occupant néanmoins de manière prépondérante des enfants depuis leur naissance dès lors qu'elle travaillait à temps partiel (80%). Le maintien de cette situation stable revêtait ainsi un poids particulier. Reconnaissant les possibilités du recourant d'alléger son temps de travail (90%) et de se consacrer aux enfants un jour par semaine toute les deux semaines, la cour cantonale a néanmoins considéré que le programme de prise en charge proposé par l'intéressé en cas de garde alternée était complexe (programme différencié selon les enfants, différents intervenants) et nécessitait une bonne communication entre les parents, ce qui n'était pas le cas actuellement. L'intimée, à l'exception d'une journée par semaine, pouvait travailler à domicile; si elle n'était certes pas en mesure de s'occuper des enfants ces jours-là, elle restait disponible en cas d'urgence et pouvait également assurer la journée de mardi et le mercredi à midi chaque semaine. Cette prise en charge personnelle, vu le jeune âge des enfants, devait être privilégiée. Quant au désir exprimé par C.________ de passer alternativement une semaine chez chacun de ses parents, il n'était finalement motivé que par une volonté de passer davantage de week-ends auprès de sa mère. Dans ces conditions, il fallait retenir que la solution la plus conforme aux intérêts des enfants ne résidait pas dans la mise en place d'une garde alternée. Prenant toutefois en considération que les enfants avaient tous deux une bonne relation avec leur père, dormaient plusieurs soirs par semaine chez lui et qu'il vivait dans le même quartier que la mère, la cour cantonale a jugé qu'un droit de visite élargi à un jour par semaine toutes les deux semaines ainsi qu'un soir par semaine en sus d'un droit de visite usuel paraissait approprié.</w:t>
      </w:r>
    </w:p>
    <w:p>
      <w:r>
        <w:rPr>
          <w:b/>
        </w:rPr>
        <w:t>E. 3.2.1</w:t>
      </w:r>
    </w:p>
    <w:p>
      <w:r>
        <w:t>Selon la jurisprudence constante,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et les références).</w:t>
      </w:r>
    </w:p>
    <w:p>
      <w:r>
        <w:t>En matière d'appréciation des preuves et d'établissement des faits, il y a arbitraire ( 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137 I 58 consid. 4.1.2; 136 III 552 consid. 4.2; 134 V 53 consid. 4.3); encore faut-il que la correction du vice soit susceptible d'influer sur le sort de la cause.</w:t>
      </w:r>
    </w:p>
    <w:p>
      <w:r>
        <w:rPr>
          <w:b/>
        </w:rPr>
        <w:t>E. 3.2.2</w:t>
      </w:r>
    </w:p>
    <w:p>
      <w:r>
        <w:t>Bien que l'autorité parentale conjointe soit désormais la règle et qu'elle comprenne le droit de déterminer le lieu de résidence de l'enfant (art. 296 al. 2 et 301a al. 1 CC; ATF 142 III 56 consid. 3; 142 III 1 consid. 3.3), elle n'implique pas nécessairement l'instauration d'une garde alternée (arrêt 5_425/2016 du 15 décembre 2016 consid. 3.4.2 et les références). Le juge doit néanmoins examiner, nonobstant et indépendamment de l'accord des parents quant à une garde alternée, si celle-ci est possible et compatible avec le bien de l'enfant ( ATF 142 III 617 consid. 3.2.3, 612 consid. 4.2). En matière d'attribution des droits parentaux, le bien de l'enfant constitue la règle fondamentale ( ATF 141 III 328 consid. 5.4), les intérêts des parents devant être relégués au second plan ( ATF 142 III 617 consid. 3.2.3; 131 III 209 consid. 5).</w:t>
      </w:r>
    </w:p>
    <w:p>
      <w:r>
        <w:t>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 ATF 142 III 617 consid. 3.2.3). Si les parents disposent tous deux de capacités éducatives, le juge doit dans un deuxième temps évaluer les autres critères d'appréciation pertinents pour l'attribution de la garde à l'un des parents.</w:t>
      </w:r>
    </w:p>
    <w:p>
      <w:r>
        <w:t>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(arrêt 5A_450/2016 du 4 octobre 2016 consid. 4.3.1 et les arrêts cités, singulièrement ATF 142 III 617 consid. 3.2.3).</w:t>
      </w:r>
    </w:p>
    <w:p>
      <w:r>
        <w:t>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 ATF 142 III 617 consid. 3.2.4).</w:t>
      </w:r>
    </w:p>
    <w:p>
      <w:r>
        <w:t>Pour apprécier ces critères, le juge du fait, qui connaît le mieux les parties et le milieu dans lequel vit l'enfant, dispose d'un large pouvoir d'appréciation ( ATF 142 III 617 consid. 3.2.5 et les références; arrêt 5A_425/2016 du 15 décembre 2016 consid. 3.4.2 et les références).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142 III 617 consid. 3.2.5 et les références; 132 III 97 consid. 1 et les références; arrêt 5A_425/2016 précité ibid.).</w:t>
      </w:r>
    </w:p>
    <w:p>
      <w:r>
        <w:rPr>
          <w:b/>
        </w:rPr>
        <w:t>E. 3.3</w:t>
      </w:r>
    </w:p>
    <w:p>
      <w:r>
        <w:t>La motivation développée par le recourant ne parvient pas à démontrer l'arbitraire dont aurait fait preuve la cour cantonale dans son appréciation.</w:t>
      </w:r>
    </w:p>
    <w:p>
      <w:r>
        <w:t>Si la proximité géographique et la volonté de favoriser les contacts entre les enfants et l'autre parent invoqués par le recourant constituent certes des critères à prendre en considération, ils ne sont toutefois pas les seuls éléments sur lesquels se fonde le juge pour décider du bien-fondé de la garde alternée. L'on notera au demeurant que la proximité géographique a été retenue pour accorder au recourant un droit de visite élargi; dans sa réponse à l'appel, l'intimée a par ailleurs déclaré ne pas s'opposer à l'établissement d'un droit de visite élargi et a reconnu les qualités du recourant dans la prise en charge de ses enfants, de sorte que l'on ne saurait lui reprocher de ne pas favoriser les relations entre les intéressés. Quant aux critères jugés prépondérants par la cour cantonale, force est d'admettre que le recourant n'y fait qu'opposer sa propre appréciation, sans les critiquer efficacement. Ainsi, il ne conteste pas que, pour mettre en place le programme de prise en charge relativement complexe qu'il aurait prévu lorsqu'il aurait la garde des enfants, une bonne communication entre les parents serait nécessaire. Or il a été retenu par la cour cantonale que les relations entre les parties étaient difficiles et tendues. A ce sujet, le recourant se limite à exposer de manière appellatoire que les tensions auraient été retenues en référence aux seules déclarations de l'intimée, effectuées au demeurant pour la première fois dans sa réponse au fond; le fait que C.________ ne les ait pas relevées n'est du reste pas déterminant: l'on ne peut en effet attendre de celui-ci qu'il se détermine spontanément à ce sujet lors de son audition. Le recourant ne conteste pas non plus que, jusqu'alors, l'intimée s'est occupée de manière prépondérante des enfants, critère retenu par les juges cantonaux comme permettant de leur assurer le maintien d'une certaine stabilité. Si le recourant relève que, compte tenu de la réduction de son taux d'activité, la disponibilité de la mère pour s'occuper personnellement des enfants ne serait certes pas largement supérieure à la sienne, l'intimée dispose néanmoins de la possibilité de travailler à la maison; or le recourant ne peut objecter que cette situation lui permet de prendre en charge les enfants tous les mercredi à midi et lui assure de facto une plus grande flexibilité dans la gestion de leur quotidien et des imprévus, critère qui, quoiqu'en pense l'intéressé, reste essentiel vu leur jeune âge. Il est vrai que, comme le relève enfin le recourant, C.________ a exprimé la volonté de vouloir passer une semaine chez son père et une chez sa mère; c'est à juste titre que la cour cantonale a néanmoins mis cette volonté en perspective avec le désir, lui aussi expressément formulé, de passer plus de week-ends avec sa mère, ce qui, lors de l'audition, ne paraissait pas être le cas.</w:t>
      </w:r>
    </w:p>
    <w:p>
      <w:r>
        <w:rPr>
          <w:b/>
        </w:rPr>
        <w:t>E. 4</w:t>
      </w:r>
    </w:p>
    <w:p>
      <w:r>
        <w:t>Le montant des contributions d'entretien allouées aux enfants n'est pas critiqué par le recourant, ses conclusions, tendant à répartir l'entretien des enfants entre les parents, étant liées à l'attribution d'une garde alternée, dont il a été démontré qu'elle a été refusée sans arbitraire par la cour cantonale.</w:t>
      </w:r>
    </w:p>
    <w:p>
      <w:r>
        <w:rPr>
          <w:b/>
        </w:rPr>
        <w:t>E. 5</w:t>
      </w:r>
    </w:p>
    <w:p>
      <w:r>
        <w:t>En définitive, le recours est rejeté dans la mesure de sa recevabilité. Les frais judiciaires sont mis à la charge du recourant ( art. 66 al. 1 LTF ); aucune indemnité de dépens n'est octroyée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