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5A_837/2013 vom 10. Oktober 2014</w:t>
      </w:r>
    </w:p>
    <w:p>
      <w:r>
        <w:t>Bundesgericht, 2014-10-10, FR</w:t>
      </w:r>
    </w:p>
    <w:p>
      <w:r>
        <w:rPr>
          <w:b/>
        </w:rPr>
        <w:t xml:space="preserve">Quelle: </w:t>
      </w:r>
      <w:r>
        <w:t>https://mcp.opencaselaw.ch/entscheid/bger_5A_837_2013</w:t>
      </w:r>
    </w:p>
    <w:p>
      <w:r>
        <w:t>FR: TF 5A_837/2013 du 10 octobre 2014</w:t>
      </w:r>
    </w:p>
    <w:p>
      <w:r>
        <w:t>IT: TF 5A_837/2013 del 10 ottobre 2014</w:t>
      </w:r>
    </w:p>
    <w:p>
      <w:pPr>
        <w:pStyle w:val="Heading2"/>
      </w:pPr>
      <w:r>
        <w:t>Erwägungen</w:t>
      </w:r>
    </w:p>
    <w:p>
      <w:r>
        <w:rPr>
          <w:b/>
        </w:rPr>
        <w:t>E. 1</w:t>
      </w:r>
    </w:p>
    <w:p>
      <w:r>
        <w:t>Le Tribunal fédéral examine d'office et librement la recevabilité des recours qui lui sont soumis ( ATF 134 III 115 consid. 1 p. 117; 133 I 206 consid. 2 p. 210; 133 II 249 consid. 1.1 p. 251).</w:t>
      </w:r>
    </w:p>
    <w:p>
      <w:r>
        <w:t>La recevabilité du recours en matière civile suppose que celui-ci soit dirigé contre une décision finale, à savoir une décision qui met fin à la procédure, ou contre une décision préjudicielle ou incidente notifiée séparément si elle est susceptible de causer un préjudice irréparable ou si l'admission du recours peut conduire immédiatement à une décision finale qui permet d'éviter une procédure probatoire longue et coûteuse ( art. 93 al. 1 let. a et b LTF ; arrêts 5A_64/2013 du 2 mai 2013 consid. 1.1; 5A_371/2012 du 22 août 2012 consid. 2; 5A_870/2011 du 23 février 2012 consid. 1.2).</w:t>
      </w:r>
    </w:p>
    <w:p>
      <w:r>
        <w:rPr>
          <w:b/>
        </w:rPr>
        <w:t>E. 1.1</w:t>
      </w:r>
    </w:p>
    <w:p>
      <w:r>
        <w:t>Sous le titre "Recevabilité" de son mémoire, le recourant indique que l'arrêt que l'autorité précédente a entendu rendre, dans le cadre de la procédure de divorce toujours pendante, est une décision finale distincte portant spécifiquement sur l'obligation de rendre compte.</w:t>
      </w:r>
    </w:p>
    <w:p>
      <w:r>
        <w:rPr>
          <w:b/>
        </w:rPr>
        <w:t>E. 1.1.1</w:t>
      </w:r>
    </w:p>
    <w:p>
      <w:r>
        <w:t>A l'instar des droits fondés sur les art. 400 al. 1 CO , 607 al. 3 et 610 al. 2 CC, le droit aux renseignements et pièces fondé sur l' art. 170 al. 2 CC , est un droit matériel et non un droit de nature procédurale (arrêts 5A_768/2012 du 17 mai 2013 consid. 4.1; 5C.157/2003 du 22 janvier 2004 consid. 3.1 publié</w:t>
      </w:r>
    </w:p>
    <w:p>
      <w:r>
        <w:t>in SJ 2004 I 477 et les références). Le demandeur peut, d'une part, le faire valoir soit préjudiciellement, dans sa demande en divorce, à l'appui d'une prétention au fond (liquidation du régime matrimonial ou fixation des contributions d'entretien après divorce), soit dans sa requête de mesures protectrices ou de mesures provisionnelles pour la durée de la procédure de divorce, à l'appui des mesures sollicitées; il peut d'autre part faire valoir ce droit à titre principal, dans une procédure indépendante (arrêt 5C.157/2003 précité consid. 3.3).</w:t>
      </w:r>
    </w:p>
    <w:p>
      <w:r>
        <w:rPr>
          <w:b/>
        </w:rPr>
        <w:t>E. 1.1.2</w:t>
      </w:r>
    </w:p>
    <w:p>
      <w:r>
        <w:t>En l'occurrence, selon l'état de fait, la requête de l'épouse a été déposée dans le cadre de la procédure en divorce toujours pendante, manifestement pour appuyer ses prétentions en liquidation du régime matrimonial et en matière d'entretien futur. Il ressort aussi des faits que l'ordonnance de reddition de comptes a été rendue " à titre préparatoire ", et notifiée aux parties de manière séparée du jugement de divorce. Quoi qu'il en soit, le recourant ne conteste pas l'établissement des faits et ne prétend pas, ni</w:t>
      </w:r>
    </w:p>
    <w:p>
      <w:r>
        <w:t>a fortiori ne démontre que la volonté de son ex-épouse était de faire valoir son droit aux renseignements en se fondant sur le droit matériel ( art. 170 CC ; arrêt 5A_635/2013 du 28 juillet 2014 consid. 3.2 et 3.4). Il s'ensuit que, contrairement à ce que soutient le recourant, cette décision ne saurait être qualifiée de décision finale au sens de l' art. 90 LTF , mais apparaît plutôt constituer une décision préjudicielle ou incidente, conformément à l' art. 93 LTF . La cour cantonale indique certes de manière erronée dans les voies de droit que sa décision en reddition de comptes est finale, en référence à l' ATF 138 III 728 , mais le cas d'espèce diffère de cette jurisprudence. Ainsi qu'il a été exposé, la présente requête en reddition de comptes de l'épouse paraît fondée sur la procédure civile, à l'appui des conclusions prises dans la procédure de divorce (arrêt 5A_421/2013 du 19 août 2013 consid. 1.2.2 et 1.2.3), mais non, comme dans l' ATF 138 III 728 , de manière indépendante de la procédure pour laquelle les renseignements sont requis, de surcroît devant une autre autorité. En dépit de l'indication erronée de l'arrêt entrepris, le recourant, assisté d'un mandataire professionnel, ne pouvait l'ignorer ou devait établir que son ex-épouse a eu la volonté de formuler sa requête en reddition de compte de manière indépendante, partant, que la décision attaquée est de nature finale, ce qu'il a omis de faire, d'autant qu'il paraît même concéder que dite procédure de reddition de comptes relève du droit procédural, dès lors qu'il précise lui-même dans son mémoire de recours que la décision entreprise est une "ordonnance préparatoire", portant le "numéro de procédure qui est celui de l'instance au fond".</w:t>
      </w:r>
    </w:p>
    <w:p>
      <w:r>
        <w:rPr>
          <w:b/>
        </w:rPr>
        <w:t>E. 1.2</w:t>
      </w:r>
    </w:p>
    <w:p>
      <w:r>
        <w:t>Aux termes de l' art. 93 al. 1 LTF , les décisions préjudicielles et incidentes ne peuvent faire l'objet d'un recours que si elles peuvent causer un préjudice irréparable (let. a) ou si l'admission du recours peut conduire immédiatement à une décision finale qui permet d'éviter une procédure probatoire longue et coûteuse (let. b).</w:t>
      </w:r>
    </w:p>
    <w:p>
      <w:r>
        <w:t>Lorsque, comme en l'espèce, il n'est pas manifeste que l'une des conditions (alternatives) d'entrée en matière prévues à l' art. 93 al. 1 let. a et b LTF soit remplie, il appartient au recourant de démontrer ou du moins d'alléguer que la décision préjudicielle ou incidente lui cause un préjudice irréparable ou que l'admission du recours peut conduire immédiatement à une décision finale, faute de quoi le recours est déclaré irrecevable ( ATF 134 III 426 consid. 1.2 p. 429; 133 III 629 consid. 2.4.2 p. 633; arrêt 4A_144/2007 du 29 août 2007 consid. 2.3.1 et les références).</w:t>
      </w:r>
    </w:p>
    <w:p>
      <w:r>
        <w:rPr>
          <w:b/>
        </w:rPr>
        <w:t>E. 1.3</w:t>
      </w:r>
    </w:p>
    <w:p>
      <w:r>
        <w:t>Le recourant ayant apparemment méconnu la nature de la décision dont est recours (</w:t>
      </w:r>
    </w:p>
    <w:p>
      <w:r>
        <w:t>cf. supra consid. 1.1), il n'a en conséquence pas démontré que les conditions de recevabilité posées par l' art. 93 al. 1 LTF étaient réalisées. Or, en l'espèce, il n'est pas manifeste que l'une des conditions (alternatives) d'entrée en matière prévues à l' art. 93 al. 1 let. a et b LTF soit satisfaite. Il n'y a donc pas lieu d'entrer en matière sur le recours ( art. 42 al. 1 et 2 LTF ; ATF 116 II 80 consid. 2c p. 84, arrêt 5A_125/2010 du 17 mars 2010 consid. 1.2). Au demeurant, il ressort de la jurisprudence que l'éventualité prévue à l' art. 93 al. 1 let. a LTF ne saurait se réaliser en présence d'une décision sur le fond en matière de divorce et d'effets accessoires, dès lors que, dans ce domaine, une telle décision préjudicielle ou incidente pourra être attaquée par un recours contre la décision finale, dans la mesure où elle influe sur le contenu de celle-ci, en vertu de l' art. 93 al. 3 LTF ( ATF 134 III 426 consid. 1.3.1 p. 430, arrêts 5A_226/2012 du 23 août 2012 consid. 1.3.1, 5A_599/2008 du 9 décembre 2008 consid. 1.3.1). S'agissant en l'espèce d'une procédure de divorce au fond, le recourant pourra attaquer les points litigieux concernant l'administration des preuves, objets de son recours, avec la décision finale, de sorte qu'aucun préjudice irréparable au sens de l' art. 93 al. 1 let. a LTF n'est à relever.</w:t>
      </w:r>
    </w:p>
    <w:p>
      <w:r>
        <w:rPr>
          <w:b/>
        </w:rPr>
        <w:t>E. 2</w:t>
      </w:r>
    </w:p>
    <w:p>
      <w:r>
        <w:t>En définitive, le recours est irrecevable. Le recourant, qui succombe, supportera les frais judiciaires ( art. 66 al. 1 LTF ). Il n'y a pas lieu d'octroyer une indemnité de dépens à l'intimée qui n'a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