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5A_836/2025 vom 1. Oktober 2025</w:t>
      </w:r>
    </w:p>
    <w:p>
      <w:r>
        <w:t>Bundesgericht, 2025-10-01, FR</w:t>
      </w:r>
    </w:p>
    <w:p>
      <w:r>
        <w:rPr>
          <w:b/>
        </w:rPr>
        <w:t xml:space="preserve">Quelle: </w:t>
      </w:r>
      <w:r>
        <w:t>https://mcp.opencaselaw.ch/entscheid/bger_5A_836_2025</w:t>
      </w:r>
    </w:p>
    <w:p>
      <w:r>
        <w:t>FR: TF 5A_836/2025 du 1 octobre 2025</w:t>
      </w:r>
    </w:p>
    <w:p>
      <w:r>
        <w:t>IT: TF 5A_836/2025 del 1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5A_836/2025</w:t>
      </w:r>
    </w:p>
    <w:p>
      <w:r>
        <w:t>Arrêt du 1er octobre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A.A.________, née (...),</w:t>
      </w:r>
    </w:p>
    <w:p>
      <w:r>
        <w:t>recourante,</w:t>
      </w:r>
    </w:p>
    <w:p>
      <w:r>
        <w:t>contre</w:t>
      </w:r>
    </w:p>
    <w:p>
      <w:r>
        <w:t>B.A.________,</w:t>
      </w:r>
    </w:p>
    <w:p>
      <w:r>
        <w:t>intimé.</w:t>
      </w:r>
    </w:p>
    <w:p>
      <w:r>
        <w:t>Objet</w:t>
      </w:r>
    </w:p>
    <w:p>
      <w:r>
        <w:t>mesures superprovisionnelles (autorité parentale),</w:t>
      </w:r>
    </w:p>
    <w:p>
      <w:r>
        <w:t>recours contre l'arrêt de la Juge unique de la Cour d'appel civile du Tribunal cantonal du canton de Vaud</w:t>
      </w:r>
    </w:p>
    <w:p>
      <w:r>
        <w:t>du 28 août 2025 (TD23.029192-251079 n° 378).</w:t>
      </w:r>
    </w:p>
    <w:p>
      <w:r>
        <w:t>Vu :</w:t>
      </w:r>
    </w:p>
    <w:p>
      <w:r>
        <w:t>l'ordonnance de mesures superprovisionnelles rendue le 21 août 2025 par la Présidente du Tribunal de l'arrondissement de Lausanne dans la cause divisant A.A.________, née (...), d'avec B.A.________, aux termes de laquelle la mère exercera un droit de visite sur l'enfant C.A.________, née le 22 juin 2014, un week-end sur deux, du samedi à 09h00 au dimanche à 18h00, à charge pour elle d'aller la chercher là où elle se trouve et de l'y ramener, l'ordonnance restant en vigueur jusqu'à droit connu sur les mesures provisionnelles;</w:t>
      </w:r>
    </w:p>
    <w:p>
      <w:r>
        <w:t>l'arrêt de la Juge unique de la Cour d'appel civile du Tribunal cantonal du canton de Vaud du 28 août 2025, déclarant irrecevable l'appel formé par la prénommée à l'encontre de cette ordonnance;</w:t>
      </w:r>
    </w:p>
    <w:p>
      <w:r>
        <w:t>le recours en matière civile interjeté au Tribunal fédéral par celle-ci contre l'arrêt cantonal, assorti d'une requête d'assistance judiciaire;</w:t>
      </w:r>
    </w:p>
    <w:p>
      <w:r>
        <w:t>Considérant :</w:t>
      </w:r>
    </w:p>
    <w:p>
      <w:r>
        <w:t>que la décision querellée porte sur des mesures superprovisionnelles;</w:t>
      </w:r>
    </w:p>
    <w:p>
      <w:r>
        <w:t>que, sous réserve d'exceptions non réalisées en l'espèce, une telle décision n'est susceptible de recours ni auprès de l'autorité cantonale supérieure - comme l'a à juste titre indiqué la Juge unique - ni auprès du Tribunal fédéral, faute d'épuisement des instances cantonales ( art. 75 al. 1 LTF ; ATF 140 III 289 consid. 1.1 et les arrêts cités);</w:t>
      </w:r>
    </w:p>
    <w:p>
      <w:r>
        <w:t>qu'il suit de là que le présent recours est manifestement irrecevable, ce qu'il y a lieu de constater selon la procédure simplifiée prévue par l' art. 108 al. 1 let. a LTF ;</w:t>
      </w:r>
    </w:p>
    <w:p>
      <w:r>
        <w:t>qu'il sera exceptionnellement statué sans frais (art. 66 al. 1, 2e phrase LTF);</w:t>
      </w:r>
    </w:p>
    <w:p>
      <w:r>
        <w:t>que la requête d'assistance judiciaire de la recourante devient par conséquent sans objet;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sans objet.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 et à la Juge unique de la Cour d'appel civile du Tribunal cantonal du canton de Vaud.</w:t>
      </w:r>
    </w:p>
    <w:p>
      <w:r>
        <w:t>Lausanne, le 1er octobre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