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5A_836/2010 vom 2. Februar 2011</w:t>
      </w:r>
    </w:p>
    <w:p>
      <w:r>
        <w:t>Bundesgericht, 2011-02-02, FR</w:t>
      </w:r>
    </w:p>
    <w:p>
      <w:r>
        <w:rPr>
          <w:b/>
        </w:rPr>
        <w:t xml:space="preserve">Quelle: </w:t>
      </w:r>
      <w:r>
        <w:t>https://mcp.opencaselaw.ch/entscheid/bger_5A_836_2010</w:t>
      </w:r>
    </w:p>
    <w:p>
      <w:r>
        <w:t>FR: TF 5A_836/2010 du 2 février 2011</w:t>
      </w:r>
    </w:p>
    <w:p>
      <w:r>
        <w:t>IT: TF 5A_836/2010 del 2 febbraio 2011</w:t>
      </w:r>
    </w:p>
    <w:p>
      <w:pPr>
        <w:pStyle w:val="Heading2"/>
      </w:pPr>
      <w:r>
        <w:t>Erwägungen</w:t>
      </w:r>
    </w:p>
    <w:p>
      <w:r>
        <w:rPr>
          <w:b/>
        </w:rPr>
        <w:t>E. 1.1</w:t>
      </w:r>
    </w:p>
    <w:p>
      <w:r>
        <w:t>Le recours a été interjeté en temps utile ( art. 100 al. 1 LTF ) contre une décision finale ( art. 90 LTF ) rendue en matière de poursuite pour dettes ( art. 72 al. 2 let. a LTF ) par une autorité cantonale de dernière instance ayant statué sur recours ( art. 75 LTF ); la valeur litigieuse est atteinte ( art. 74 al. 1 let. b LTF ); le recourant, qui a succombé devant la juridiction précédente, a qualité pour recourir ( art. 76 al. 1 LTF ).</w:t>
      </w:r>
    </w:p>
    <w:p>
      <w:r>
        <w:rPr>
          <w:b/>
        </w:rPr>
        <w:t>E. 1.2</w:t>
      </w:r>
    </w:p>
    <w:p>
      <w:r>
        <w:t>L'arrêt sur opposition au séquestre (cf. art. 278 al. 3 LP ) porte sur des mesures provisionnelles au sens de l' art. 98 LTF ( ATF 135 III 232 consid. 1.2; 133 III 589 consid. 1); dès lors, la partie recourante ne peut dénoncer qu'une violation de ses droits constitutionnels. L'application du droit matériel ne peut être revue ici que sous l'angle de l'arbitraire ( ATF 135 III 232 consid. 1). Le Tribunal fédéral n'examine ce grief que s'il a été invoqué et motivé par le recourant ( art. 106 al. 2 LTF ), conformément au principe d'allégation. Le recourant doit donc indiquer précisément quelle disposition constitutionnelle ou légale a été violée et démontrer, par une argumentation précise, en quoi consiste la violation ( ATF 133 III 393 consid. 6).</w:t>
      </w:r>
    </w:p>
    <w:p>
      <w:r>
        <w:rPr>
          <w:b/>
        </w:rPr>
        <w:t>E. 2.1</w:t>
      </w:r>
    </w:p>
    <w:p>
      <w:r>
        <w:t>Sous réserve d'exceptions non réalisées en l'occurrence, l'invocation de moyens de droit nouveaux est irrecevable à l'appui d'un recours fondé sur l' art. 98 LTF ( ATF 133 III 638 consid. 2; arrêt 5A_261/2009 du 1er septembre 2009 consid. 1.3, non publié aux ATF 135 III 608 ; arrêt 5A_871/2009 du 2 juin 2010 consid. 2).</w:t>
      </w:r>
    </w:p>
    <w:p>
      <w:r>
        <w:rPr>
          <w:b/>
        </w:rPr>
        <w:t>E. 2.2</w:t>
      </w:r>
    </w:p>
    <w:p>
      <w:r>
        <w:t>Le recourant se plaint d'une violation des règles sur l'autorité de la chose jugée dès lors que le Tribunal fédéral a jugé, par arrêt du 24 novembre 2009, que le séquestre pénal portant sur les mêmes biens était disproportionné et violait la garantie de la propriété. Ce moyen n'a toutefois pas été soumis à l'autorité précédente, qui a examiné la seule question soulevée devant elle, à savoir la vraisemblance de l'existence des créances invoquées à l'appui de la requête de séquestre ( art. 272 al. 1 ch. 1 LP ). Il s'ensuit que le grief est irrecevable. Pour le même motif, est nouveau - partant irrecevable - le moyen tiré d'une violation de l' art. 2 al. 2 CC , en tant que le séquestre ordonné rétablirait une situation considérée comme désormais illégale par ledit arrêt du Tribunal fédéral. Dans ces circonstances, la question de savoir si le séquestre pénal et celui des art. 271 ss LP sont soumis aux mêmes conditions peut rester indécise.</w:t>
      </w:r>
    </w:p>
    <w:p>
      <w:r>
        <w:rPr>
          <w:b/>
        </w:rPr>
        <w:t>E. 3</w:t>
      </w:r>
    </w:p>
    <w:p>
      <w:r>
        <w:t>La Cour cantonale a examiné la vraisemblance des créances invoquées par l'intimée à l'appui de sa requête de séquestre, seul point du jugement de première instance contesté devant elle. Après avoir exposé les conditions matérielles de chacune des prétentions, elle a jugé de manière générale que, contrairement à ce que prétend le recourant, l'intimée avait étayé ses affirmations pertinentes et plausibles par divers documents qui non seulement les corroboraient mais présentaient également des circonstances suffisamment claires et détaillées pour fonder, au stade de la vraisemblance, l'existence des créances qu'elle faisait valoir. Plus précisément, s'agissant de l'action en responsabilité des administrateurs, elle a estimé que la procédure pénale avait mis en évidence que B.________ SA était surendettée dès le 31 décembre 1998 et que des signaux d'alarme quant à la péjoration de la situation financière pouvaient être détectés par le recourant au plus tard à la fin du premier semestre 1999 alors que le bilan ne fut déposé qu'en 2000. Elle a en outre constaté que le montant réclamé correspondait à celui retenu par l'expertise financière - concernant l'aggravation du surendettement entre le moment où la faillite aurait dû être prononcée et celui où elle l'a effectivement été - et que la créance était exigible nonobstant la suspension de la procédure. Quant à l'action révocatoire, elle a considéré que les libéralités intervenues le 7 mars 2000, outre le fait qu'elles semblaient indues, étaient révocables au sens de l' art. 288 LP , B.________ SA étant en état de faillite à ce moment-là. Enfin, elle a jugé que la créance en restitution de prestations au sens de l' art. 678 CO paraissait également vraisemblable, compte tenu de l'échange de prestations de valeurs très inégales et des charges pénales retenues contre le recourant.</w:t>
      </w:r>
    </w:p>
    <w:p>
      <w:r>
        <w:rPr>
          <w:b/>
        </w:rPr>
        <w:t>E. 4</w:t>
      </w:r>
    </w:p>
    <w:p>
      <w:r>
        <w:t>Le recourant invoque qu'il est arbitraire de conclure à la vraisemblance d'une créance du seul fait du dépôt d'une demande en justice émanant du séquestrant. Selon lui, une demande sans autres éléments de preuve ne constitue que de simples allégations. S'agissant de la procédure pénale pendante, il rappelle que l'affaire est en cours d'instruction de sorte qu'il est présumé innocent des accusations portées contre lui, précisant que celles-ci sont formellement contestées. Il fait en outre valoir que l'on ne saurait inférer des éléments du dossier pénal, à ce stade de la procédure, que celui-ci sera probablement transmis au procureur pour une mise en accusation.</w:t>
      </w:r>
    </w:p>
    <w:p>
      <w:r>
        <w:rPr>
          <w:b/>
        </w:rPr>
        <w:t>E. 4.1.1</w:t>
      </w:r>
    </w:p>
    <w:p>
      <w:r>
        <w:t>Le séquestre est autorisé, entre autres exigences, si le requérant a rendu vraisemblable sa créance ( art. 272 al. 1 ch. 1 LP ). Il suffit ainsi que l'autorité, se fondant sur des éléments objectifs, acquière l'impression que les faits pertinents se sont produits, mais sans qu'elle doive exclure pour autant la possibilité qu'ils se soient déroulés autrement.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5A_46/2010 du 11 juin 2010 consid. 3.2; arrêt 5A_364/2008 du 12 août 2008 consid. 4.2.1; arrêt 5P.248/2002 du 18 septembre 2002 consid. 2.3; STOFFEL, Basler Kommentar, 2010, n. 4 ad art. 272 LP ; STOFFEL/CHABLOZ, Commentaire romand, n. 3 ad art. 272 LP ; GILLIÉRON, Poursuites pour dettes, faillite et concordat, 2005, n. 2234; pour les mesures provisionnelles en général: ATF 104 Ia 408 consid. 4).</w:t>
      </w:r>
    </w:p>
    <w:p>
      <w:r>
        <w:rPr>
          <w:b/>
        </w:rPr>
        <w:t>E. 4.1.2</w:t>
      </w:r>
    </w:p>
    <w:p>
      <w:r>
        <w:t>Le point de savoir si le degré de vraisemblance requis par le droit fédéral est atteint dans le cas particulier ressortit à l'appréciation des preuves ( ATF 130 III 321 consid. 5 et les références citées). Dans ce domaine, le Tribunal fédéral reconnaît une ample latitude aux autorités cantonales ( ATF 120 Ia 31 consid. 4b). Il n'intervient, du chef de l' art. 9 Cst. ,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 ATF 135 V 2 consid. 1.3; 129 I 8 consid. 2.1; 127 I 38 consid. 2a et les références citées), ce qu'il appartient à la partie recourante de démontrer par une argumentation claire et détaillée ( art. 106 al. 2 LTF ; ATF 134 I 263 consid. 3.1). Les critiques de nature appellatoire sont irrecevables ( ATF 133 III 585 consid. 4.1, 589 consid. 2 et les références citées).</w:t>
      </w:r>
    </w:p>
    <w:p>
      <w:r>
        <w:rPr>
          <w:b/>
        </w:rPr>
        <w:t>E. 4.2</w:t>
      </w:r>
    </w:p>
    <w:p>
      <w:r>
        <w:t>En l'occurrence, les critiques du recourant ne démontrent pas qu'il est insoutenable de considérer que les faits ressortant des pièces produites par l'intimée, à savoir des demandes en justice et des éléments du dossier de la procédure pénale, étayent de manière à rendre vraisemblables les prétentions invoquées à l'appui de la requête de séquestre. En affirmant péremptoirement qu'il ne s'agit là que de simples allégations et que l'on ne saurait inférer des éléments du dossier pénal que l'instruction aboutira probablement à une mise en accusation, il se contente d'opposer sa propre appréciation des moyens de preuve sans démontrer que les considérations inverses de la cour cantonale seraient arbitraires. Sa critique clairement appellatoire ne satisfait pas aux exigences de motivation requises ( art. 106 al. 2 LTF ); elle s'avère donc irrecevable.</w:t>
      </w:r>
    </w:p>
    <w:p>
      <w:r>
        <w:rPr>
          <w:b/>
        </w:rPr>
        <w:t>E. 5</w:t>
      </w:r>
    </w:p>
    <w:p>
      <w:r>
        <w:t>En définitive, le présent recours doit être déclaré irrecevable. Les conclusions de l'intéressé étant dépourvues de toutes chances de succès, la requête d'assistance judiciaire doit être rejetée ( art. 64 al. 1 LTF ) et les frais judiciaires mis à sa charge ( art. 66 al. 1 LTF ). Il n'y a pas lieu d'allouer une indemnité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