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835/2021 vom 18. Oktober 2021</w:t>
      </w:r>
    </w:p>
    <w:p>
      <w:r>
        <w:t>Bundesgericht, 2021-10-18, DE</w:t>
      </w:r>
    </w:p>
    <w:p>
      <w:r>
        <w:rPr>
          <w:b/>
        </w:rPr>
        <w:t xml:space="preserve">Quelle: </w:t>
      </w:r>
      <w:r>
        <w:t>https://mcp.opencaselaw.ch/entscheid/bger_5A_835_2021</w:t>
      </w:r>
    </w:p>
    <w:p>
      <w:r>
        <w:t>FR: TF 5A 835/2021 du 18 octobre 2021</w:t>
      </w:r>
    </w:p>
    <w:p>
      <w:r>
        <w:t>IT: TF 5A 835/2021 del 18 ottobre 2021</w:t>
      </w:r>
    </w:p>
    <w:p>
      <w:pPr>
        <w:pStyle w:val="Heading2"/>
      </w:pPr>
      <w:r>
        <w:t>Regeste</w:t>
      </w:r>
    </w:p>
    <w:p>
      <w:r>
        <w:t>Entlassung aus der fürsorgerischen Unterbringung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 Rechtsbegehren und auch nicht ansatzweise eine Begründung, inwiefern mit der Verfügung vom 6. Oktober 2021 Recht verletzt worden wäre, indem beispielsweise das Schreiben vom 4. Oktober 2021 richtigerweise als (rechtzeitig eingereichte) Beschwerde hätte entgegengenommen werden müssen oder eine direkte obergerichtliche Zuständigkeit zur Behandlung des Entlassungsgesuches bestanden hätte.</w:t>
      </w:r>
    </w:p>
    <w:p>
      <w:r>
        <w:rPr>
          <w:b/>
        </w:rPr>
        <w:t>E. 3</w:t>
      </w:r>
    </w:p>
    <w:p>
      <w:r>
        <w:t>Nach dem Gesagten ist auf die Beschwerde mangels eines Rechtsbegehrens und mangels einer hinreichenden Begründung nicht einzutreten. 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