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5A_834/2025 vom 1. Oktober 2025</w:t>
      </w:r>
    </w:p>
    <w:p>
      <w:r>
        <w:t>Bundesgericht, 2025-10-01, DE</w:t>
      </w:r>
    </w:p>
    <w:p>
      <w:r>
        <w:rPr>
          <w:b/>
        </w:rPr>
        <w:t xml:space="preserve">Quelle: </w:t>
      </w:r>
      <w:r>
        <w:t>https://mcp.opencaselaw.ch/entscheid/bger_5A_834_2025</w:t>
      </w:r>
    </w:p>
    <w:p>
      <w:r>
        <w:t>FR: TF 5A_834/2025 du 1 octobre 2025</w:t>
      </w:r>
    </w:p>
    <w:p>
      <w:r>
        <w:t>IT: TF 5A_834/2025 del 1 ottobre 2025</w:t>
      </w:r>
    </w:p>
    <w:p>
      <w:pPr>
        <w:pStyle w:val="Heading2"/>
      </w:pPr>
      <w:r>
        <w:t>Erwägungen</w:t>
      </w:r>
    </w:p>
    <w:p>
      <w:r>
        <w:rPr>
          <w:b/>
        </w:rPr>
        <w:t>E. 1</w:t>
      </w:r>
    </w:p>
    <w:p>
      <w:r>
        <w:t>Die Beschwerde hat sich auf das zu beschränken, was von der Vorinstanz beurteilt wurde; soweit mehr oder anderes verlangt wird, ist darauf nicht einzutreten ( BGE 136 II 457 E. 4.2 ; 142 I 155 E. 4.4.2). Beurteilt wurde vorliegend die Frage, ob in Bezug auf die beiden Beschwerdegegnerinnen der objektive Anschein einer Befangenheit besteht und diese folglich in den Ausstand zu versetzen sind.</w:t>
      </w:r>
    </w:p>
    <w:p>
      <w:r>
        <w:t>Diesbezüglich enthält die Beschwerde weder ein Rechtsbegehren ( Art. 42 Abs. 1 BGG ) noch eine Darlegung, inwiefern der angefochtene Entscheid Recht verletzen soll ( Art. 42 Abs. 2 BGG ), was eine sachbezogene Auseinandersetzung mit dessen ausführlichen Erwägungen erfordern würde ( BGE 140 III 115 E. 2; 142 III 364 E. 2.4). Vielmehr beschränkt sich die Beschwerdeführerin darauf, am möglichen Anfechtungsgegenstand vorbeigehende Behauptungen aufzustellen (es sei nichts überprüft worden; ihre Aussagen seien nicht protokolliert worden; ihre Mutter sei nicht zur Anhörung eingeladen worden; sie würden jeden Sonntag zur Kirche gehen und der Pfarrer sage, mit den Kindern sei alles in Ordnung; auch die Religionslehrerin habe ihrem Sohn immer Komplimente gemacht, was die KESB nicht zur Kenntnis nehme; u.ä.m.).</w:t>
      </w:r>
    </w:p>
    <w:p>
      <w:r>
        <w:rPr>
          <w:b/>
        </w:rPr>
        <w:t>E. 2</w:t>
      </w:r>
    </w:p>
    <w:p>
      <w:r>
        <w:t>Nach dem Gesagten erweist sich die Beschwerde inhaltlich als offensichtlich unzulässig und im Übrigen als nicht hinreichend begründet, weshalb auf sie nicht eingetreten werden kann und der Präsident im vereinfachten Verfahren entscheidet ( Art. 108 Abs. 1 lit. a und b BGG ).</w:t>
      </w:r>
    </w:p>
    <w:p>
      <w:r>
        <w:rPr>
          <w:b/>
        </w:rPr>
        <w:t>E. 3</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