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5A_834/2022 vom 19. Dezember 2022</w:t>
      </w:r>
    </w:p>
    <w:p>
      <w:r>
        <w:t>Bundesgericht, 2022-12-19, FR</w:t>
      </w:r>
    </w:p>
    <w:p>
      <w:r>
        <w:rPr>
          <w:b/>
        </w:rPr>
        <w:t xml:space="preserve">Quelle: </w:t>
      </w:r>
      <w:r>
        <w:t>https://mcp.opencaselaw.ch/entscheid/bger_5A_834_2022</w:t>
      </w:r>
    </w:p>
    <w:p>
      <w:r>
        <w:t>FR: TF 5A_834/2022 du 19 décembre 2022</w:t>
      </w:r>
    </w:p>
    <w:p>
      <w:r>
        <w:t>IT: TF 5A_834/2022 del 19 dicembre 2022</w:t>
      </w:r>
    </w:p>
    <w:p>
      <w:pPr>
        <w:pStyle w:val="Heading2"/>
      </w:pPr>
      <w:r>
        <w:t>Erwägungen</w:t>
      </w:r>
    </w:p>
    <w:p>
      <w:r>
        <w:rPr>
          <w:b/>
        </w:rPr>
        <w:t>E. 1</w:t>
      </w:r>
    </w:p>
    <w:p>
      <w:r>
        <w:t>Par décision du 29 juillet 2022, le Tribunal de protection de l'adulte et de l'enfant du canton de Genève a autorisé les co-curatrices de A.________ à plaider les actions en partage et vente d'un immeuble dans le cadre de la succession de feu B.________ et à mandater un avocat à U.________ pour ces actions, ainsi que pour les autres aspects de la liquidation de la succession de la prénommée.</w:t>
      </w:r>
    </w:p>
    <w:p>
      <w:r>
        <w:t>Par décision du 27 septembre 2022, la Chambre de surveillance de la Cour de justice du canton de Genève a déclaré irrecevable le recours de la personne concernée.</w:t>
      </w:r>
    </w:p>
    <w:p>
      <w:r>
        <w:rPr>
          <w:b/>
        </w:rPr>
        <w:t>E. 2</w:t>
      </w:r>
    </w:p>
    <w:p>
      <w:r>
        <w:t>Par acte expédié le 28 octobre 2022, la personne concernée exerce un recours en matière civile au Tribunal fédéral à l'encontre de la décision cantonale; elle sollicite le bénéfice de l'assistance judiciaire (limité aux frais judiciaires).</w:t>
      </w:r>
    </w:p>
    <w:p>
      <w:r>
        <w:t>Des observations n'ont pas été requises.</w:t>
      </w:r>
    </w:p>
    <w:p>
      <w:r>
        <w:rPr>
          <w:b/>
        </w:rPr>
        <w:t>E. 3</w:t>
      </w:r>
    </w:p>
    <w:p>
      <w:r>
        <w:t>L'écriture de la recourante est traitée comme recours en matière civile au sens de l'art. 72 al. 2 let. b ch. 6 LTF. Il est superflu d'examiner les autres conditions de recevabilité, ce procédé étant voué à l'échec.</w:t>
      </w:r>
    </w:p>
    <w:p>
      <w:r>
        <w:rPr>
          <w:b/>
        </w:rPr>
        <w:t>E. 4.1</w:t>
      </w:r>
    </w:p>
    <w:p>
      <w:r>
        <w:t>En l'espèce, la juridiction précédente a retenu que le recours de la personne concernée du 2 septembre 2022 était dépourvu de tout grief contre la décision attaquée et, partant, ne respectait pas les exigences de motivation posées à l' art. 450 al. 3 CC .</w:t>
      </w:r>
    </w:p>
    <w:p>
      <w:r>
        <w:rPr>
          <w:b/>
        </w:rPr>
        <w:t>E. 4.2</w:t>
      </w:r>
    </w:p>
    <w:p>
      <w:r>
        <w:t>La recourante ne s'en prend aucunement au motif d'irrecevabilité des juges précédents, mais conteste la décision sur le fond, renvoyant à cet égard - de manière inadmissible ( ATF 140 III 115 consid. 2) - à son recours cantonal qui contient "</w:t>
      </w:r>
    </w:p>
    <w:p>
      <w:r>
        <w:t>toutes [ses]</w:t>
      </w:r>
    </w:p>
    <w:p>
      <w:r>
        <w:t>déclarations claires " et "[ses]</w:t>
      </w:r>
    </w:p>
    <w:p>
      <w:r>
        <w:t>prises de positions claires dans la succession " en cause. Faute de motivation conforme à l' art. 42 al. 2 LTF , le recours apparaît ainsi irrecevable ( ATF 140 III 86 consid. 2 et les arrêts cités).</w:t>
      </w:r>
    </w:p>
    <w:p>
      <w:r>
        <w:rPr>
          <w:b/>
        </w:rPr>
        <w:t>E. 5</w:t>
      </w:r>
    </w:p>
    <w:p>
      <w:r>
        <w:t>Vu ce qui précède, le présent recours doit être déclaré irrecevable par voie de procédure simplifiée ( art. 108 al. 1 let. b LTF ). Les conclusions de la recourante étaient dépourvues d'emblée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