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833/2019 vom 12. November 2019</w:t>
      </w:r>
    </w:p>
    <w:p>
      <w:r>
        <w:t>Bundesgericht, 2019-11-12, DE</w:t>
      </w:r>
    </w:p>
    <w:p>
      <w:r>
        <w:rPr>
          <w:b/>
        </w:rPr>
        <w:t xml:space="preserve">Quelle: </w:t>
      </w:r>
      <w:r>
        <w:t>https://mcp.opencaselaw.ch/entscheid/bger_5A_833_2019</w:t>
      </w:r>
    </w:p>
    <w:p>
      <w:r>
        <w:t>FR: TF 5A 833/2019 du 12 novembre 2019</w:t>
      </w:r>
    </w:p>
    <w:p>
      <w:r>
        <w:t>IT: TF 5A 833/2019 del 12 novembre 2019</w:t>
      </w:r>
    </w:p>
    <w:p>
      <w:pPr>
        <w:pStyle w:val="Heading2"/>
      </w:pPr>
      <w:r>
        <w:t>Regeste</w:t>
      </w:r>
    </w:p>
    <w:p>
      <w:r>
        <w:t>Wiederherstellung der Rechtsvorschlagsfrist | Schuldbetreibungs- und Konkursrecht</w:t>
      </w:r>
    </w:p>
    <w:p>
      <w:pPr>
        <w:pStyle w:val="Heading2"/>
      </w:pPr>
      <w:r>
        <w:t>Erwägungen</w:t>
      </w:r>
    </w:p>
    <w:p>
      <w:r>
        <w:rPr>
          <w:b/>
        </w:rPr>
        <w:t>E. 1</w:t>
      </w:r>
    </w:p>
    <w:p>
      <w:r>
        <w:t>Am 13. August 2019 verfügte das Betreibungsamt Seeland, Dienststelle Seeland, dass der Rechtsvorschlag der Beschwerdeführerin in der Betreibung Nr. xxx verspätet sei. Dagegen erhob die Beschwerdeführerin am 14. August 2019 Beschwerde beim Obergericht des Kantons Bern. Sie beantragte sinngemäss die Aufhebung der angefochtenen Verfügung und die Wiederherstellung der Rechtsvorschlagsfrist. Am 28. August 2019 stellte sie sinngemäss ein Ablehnungsbegehren. Mit Entscheid vom 16. Oktober 2019 trat das Obergericht auf das Ablehnungsbegehren nicht ein. Das Gesuch um Wiederherstellung der Rechtsvorschlagsfrist wies es ab. Gegen diesen Entscheid hat die Beschwerdeführerin am 21. Oktober 2019 Beschwerde an das Bundesgericht erhoben. Sie hat sich "weitere SV" und "rechtliche Schritte" vorbehalten, doch sind innerhalb der Beschwerdefrist keine weiteren Eingaben eingegangen.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macht geltend, der "Unterzeichner" (gemeint wohl: Oberrichter Studiger als Präsident der Aufsichtsbehörde) sei befangen und unfähig, das Verfahren zu führen. Weshalb dies der Fall sein soll, legt die Beschwerdeführerin nicht dar. Mit keinem Wort setzt sie sich zudem damit auseinander, dass sich ihr Ablehnungsgesuch im obergerichtlichen Verfahren gegen keine bestimmte Person richtete und kein Ablehnungsgrund glaubhaft gemacht worden war. Im Übrigen macht sie "Sachverfälschung" und einen Verstoss gegen das rechtliche Gehör geltend, ohne darzulegen, worin diese bestehen sollen. Schliesslich macht sie geltend, sie habe keine Abrechnung erhalten, womit es an einer Verfahrensvoraussetzung fehle. Soweit die Beschwerdeführerin damit sinngemäss Rechtsvorschlag erheben will, fehlt jegliche Auseinandersetzung mit den Erwägungen des Obergerichts zu den Gründen, weshalb die Rechtsvorschlagsfrist nicht wiederhergestellt werden könne. 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