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5A_831/2021 vom 13. Oktober 2021</w:t>
      </w:r>
    </w:p>
    <w:p>
      <w:r>
        <w:t>Bundesgericht, 2021-10-13, FR</w:t>
      </w:r>
    </w:p>
    <w:p>
      <w:r>
        <w:rPr>
          <w:b/>
        </w:rPr>
        <w:t xml:space="preserve">Quelle: </w:t>
      </w:r>
      <w:r>
        <w:t>https://mcp.opencaselaw.ch/entscheid/bger_5A_831_2021</w:t>
      </w:r>
    </w:p>
    <w:p>
      <w:r>
        <w:t>FR: TF 5A_831/2021 du 13 octobre 2021</w:t>
      </w:r>
    </w:p>
    <w:p>
      <w:r>
        <w:t>IT: TF 5A_831/2021 del 13 ottobre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10 septembre 2021, la Cour des poursuites et faillites du Tribunal cantonal du canton de Vaud a déclaré irrecevable le recours interjeté par A.A.________ (la poursuivante) contre le prononcé rendu le 17 mai 2021 par la Juge de paix du district de l'Ouest lausannois déclarant irrecevable l'exception de non-retour à meilleure fortune soulevée par B.A.________ (le poursuivi) pour les dettes nées postérieurement à la faillite prononcée le 6 octobre 2016 et déclarant recevable l'exception de non-retour à meilleure fortune pour les dettes nées antérieurement à cette faillite.</w:t>
      </w:r>
    </w:p>
    <w:p>
      <w:r>
        <w:rPr>
          <w:b/>
        </w:rPr>
        <w:t>E. 2</w:t>
      </w:r>
    </w:p>
    <w:p>
      <w:r>
        <w:t>Par acte remis à la Poste suisse le 7 octobre 2021, A.A.________ exerce un recours en matière civile au Tribunal fédéral.</w:t>
      </w:r>
    </w:p>
    <w:p>
      <w:r>
        <w:t>Dans son écriture, la recourante requiert le réexamen de sa situation à l'aune de différents éléments et sollicite un remboursement progressif de sa créance, proposant à cet effet un plan de remboursement. Ce faisant, la recourante ne s'en prend pas à l'objet du litige tel qu'il est circonscrit par la décision entreprise prononçant l'irrecevabilité de son recours ( ATF 133 IV 119 consid. 6.4) et,</w:t>
      </w:r>
    </w:p>
    <w:p>
      <w:r>
        <w:t>a fortiori , elle ne fait nullement valoir que le raisonnement de la décision cantonale querellée serait contraire au droit ou à la Constitution. Il s'ensuit que le recours ne satisfait manifestement pas aux exigences minimales de motivation posées par l' art. 42 al. 2 LTF ( ATF 140 III 86 consid. 2 et les arrêts cités).</w:t>
      </w:r>
    </w:p>
    <w:p>
      <w:r>
        <w:rPr>
          <w:b/>
        </w:rPr>
        <w:t>E. 3</w:t>
      </w:r>
    </w:p>
    <w:p>
      <w:r>
        <w:t>En conclusion, le présent recours doit être déclaré d'emblée irrecevable par voie de procédure simplifiée ( art. 108 al. 1 let. b LTF ).</w:t>
      </w:r>
    </w:p>
    <w:p>
      <w:r>
        <w:t>Les frais judiciaires, arrêtés à 500 fr., sont par conséquent mis à la charge de la recourante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