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5A_830/2024 vom 13. Januar 2025</w:t>
      </w:r>
    </w:p>
    <w:p>
      <w:r>
        <w:t>Bundesgericht, 2025-01-13, FR</w:t>
      </w:r>
    </w:p>
    <w:p>
      <w:r>
        <w:rPr>
          <w:b/>
        </w:rPr>
        <w:t xml:space="preserve">Quelle: </w:t>
      </w:r>
      <w:r>
        <w:t>https://mcp.opencaselaw.ch/entscheid/bger_5A_830_2024</w:t>
      </w:r>
    </w:p>
    <w:p>
      <w:r>
        <w:t>FR: TF 5A_830/2024 du 13 janvier 2025</w:t>
      </w:r>
    </w:p>
    <w:p>
      <w:r>
        <w:t>IT: TF 5A_830/2024 del 13 gennaio 2025</w:t>
      </w:r>
    </w:p>
    <w:p>
      <w:pPr>
        <w:pStyle w:val="Heading2"/>
      </w:pPr>
      <w:r>
        <w:t>Erwägungen</w:t>
      </w:r>
    </w:p>
    <w:p>
      <w:r>
        <w:rPr>
          <w:b/>
        </w:rPr>
        <w:t>E. 1.1</w:t>
      </w:r>
    </w:p>
    <w:p>
      <w:r>
        <w:t>Le 8 avril 2022, A.________ a déposé une requête à l'encontre de B.________ tendant à la constatation d'une atteinte illicite à ses droits de la personnalité et au paiement d'une somme de 5'746 fr. 35 à titre "</w:t>
      </w:r>
    </w:p>
    <w:p>
      <w:r>
        <w:t>d'indemnités financières "; il a sollicité le bénéfice de l'assistance judiciaire.</w:t>
      </w:r>
    </w:p>
    <w:p>
      <w:r>
        <w:t>Statuant le 20 avril 2022, la Juge des districts d'Hérens et de Conthey a déclaré irrecevable la requête d'assistance judiciaire.</w:t>
      </w:r>
    </w:p>
    <w:p>
      <w:r>
        <w:rPr>
          <w:b/>
        </w:rPr>
        <w:t>E. 1.2</w:t>
      </w:r>
    </w:p>
    <w:p>
      <w:r>
        <w:t>Le 24 mai 2022, A.________ a demandé derechef l'assistance judiciaire.</w:t>
      </w:r>
    </w:p>
    <w:p>
      <w:r>
        <w:t>Par décision du 20 juin 2022, la juge de district a déclaré cette nouvelle requête irrecevable. Le requérant a vainement recouru à l'encontre de cette décision devant le Tribunal cantonal du canton du Valais, puis le Tribunal fédéral (arrêt 5A_644/2022 du 31 octobre 2022).</w:t>
      </w:r>
    </w:p>
    <w:p>
      <w:r>
        <w:rPr>
          <w:b/>
        </w:rPr>
        <w:t>E. 1.3</w:t>
      </w:r>
    </w:p>
    <w:p>
      <w:r>
        <w:t>Le 5 août 2022, la juge de district a déclaré irrecevable, à défaut de versement de l'avance de frais, la demande du 8 avril 2022. Cette décision a été annulée, sur appel, par le Tribunal cantonal valaisan le 28 février 2024, lequel a invité la juge de district à fixer un dernier délai à A.________ pour verser l'avance de frais.</w:t>
      </w:r>
    </w:p>
    <w:p>
      <w:r>
        <w:rPr>
          <w:b/>
        </w:rPr>
        <w:t>E. 1.4</w:t>
      </w:r>
    </w:p>
    <w:p>
      <w:r>
        <w:t>Par ordonnance du 1er mars 2024, la juge de district a imparti un dernier délai de dix jours à A.________ pour effectuer l'avance de frais requise.</w:t>
      </w:r>
    </w:p>
    <w:p>
      <w:r>
        <w:t>Le 6 mars 2024, le prénommé a sollicité pour la troisième fois l'octroi de l'assistance judiciaire, requête sur laquelle la juge de district n'est pas entrée en matière le surlendemain.</w:t>
      </w:r>
    </w:p>
    <w:p>
      <w:r>
        <w:t>Par arrêt du 4 novembre 2024, la Chambre civile du Tribunal cantonal valaisan (juge unique) a rejeté, dans la mesure de sa recevabilité, le recours du requérant et rejeté sa requête d'assistance judiciaire pour la procédure de recours (ch. 1 et 2).</w:t>
      </w:r>
    </w:p>
    <w:p>
      <w:r>
        <w:rPr>
          <w:b/>
        </w:rPr>
        <w:t>E. 2</w:t>
      </w:r>
    </w:p>
    <w:p>
      <w:r>
        <w:t>Par écriture expédiée le 3 décembre 2024, A.________ exerce un recours au Tribunal fédéral contre l'arrêt précité; il sollicite le bénéfice de l'assistance judiciaire pour la procédure fédérale.</w:t>
      </w:r>
    </w:p>
    <w:p>
      <w:r>
        <w:t>Des observations n'ont pas été requises.</w:t>
      </w:r>
    </w:p>
    <w:p>
      <w:r>
        <w:rPr>
          <w:b/>
        </w:rPr>
        <w:t>E. 3</w:t>
      </w:r>
    </w:p>
    <w:p>
      <w:r>
        <w:t>L'écriture du recourant est traitée en tant que recours en matière civile au sens de l' art. 72 al. 1 LTF , même si le chef de conclusions tendant au versement "</w:t>
      </w:r>
    </w:p>
    <w:p>
      <w:r>
        <w:t>d'indemnités financières " n'atteint pas le seuil prévu par l' art. 74 al. 1 let. b LTF (</w:t>
      </w:r>
    </w:p>
    <w:p>
      <w:r>
        <w:t>cf . BOVEY,</w:t>
      </w:r>
    </w:p>
    <w:p>
      <w:r>
        <w:t>in : Commentaire de la LTF, 3e éd., 2022, n° 19 ad art. 74 LTF ).</w:t>
      </w:r>
    </w:p>
    <w:p>
      <w:r>
        <w:rPr>
          <w:b/>
        </w:rPr>
        <w:t>E. 4.1</w:t>
      </w:r>
    </w:p>
    <w:p>
      <w:r>
        <w:t>En premier lieu, le recourant se plaint d'une violation de son "</w:t>
      </w:r>
    </w:p>
    <w:p>
      <w:r>
        <w:t>droit de réplique " garanti par les art. 6 § 1 CEDH et 29 al. 2 Cst.</w:t>
      </w:r>
    </w:p>
    <w:p>
      <w:r>
        <w:t>Ce grief, textuellement tiré du recours cantonal, s'adresse au premier juge, et non au magistrat précédent ( art. 75 al. 1 LTF ). Au surplus, le recourant se borne à rappeler les principes posés par la jurisprudence, mais sans préciser en quoi ledit magistrat les aurait violés dans le cas particulier; dénué de motivation, le recours est irrecevable dans cette mesure ( art. 106 al. 2 LTF ; ATF 142 III 364 consid. 2.4).</w:t>
      </w:r>
    </w:p>
    <w:p>
      <w:r>
        <w:rPr>
          <w:b/>
        </w:rPr>
        <w:t>E. 4.2</w:t>
      </w:r>
    </w:p>
    <w:p>
      <w:r>
        <w:t>En second lieu, le recourant reproche au magistrat précédent une violation des art. 29 al. 3 Cst. et 117 CPC; il fait valoir que, en tant que bénéficiaire du RI, son indigence est "</w:t>
      </w:r>
    </w:p>
    <w:p>
      <w:r>
        <w:t>notoire ".</w:t>
      </w:r>
    </w:p>
    <w:p>
      <w:r>
        <w:t>Le juge cantonal a retenu que l'attestation du Centre social régional du Jura-Nord vaudois du 1er mars 2024 n'était pas probante et n'établissait pas à elle seule l'indigence de l'intéressé; en outre, celui-ci n'a produit aucune autre pièce permettant d'établir ses revenus, ses charges et sa fortune, la décision d'acomptes d'impôts pour 2024 étant insuffisante à cet égard. Encore qu'il ait été assisté d'un mandataire professionnel et que son attention ait été attirée à plusieurs reprises sur son obligation de collaboration, "</w:t>
      </w:r>
    </w:p>
    <w:p>
      <w:r>
        <w:t>il n'a fourni aucune explication relative à sa situation financière ". C'est donc à juste titre qu'il a été débouté de sa (troisième) requête d'assistance judiciaire.</w:t>
      </w:r>
    </w:p>
    <w:p>
      <w:r>
        <w:t>Le recourant ne contredit pas les constatations du juge cantonal quant aux carences de l'obligation de collaborer et à son appréciation sur le sort de la requête (</w:t>
      </w:r>
    </w:p>
    <w:p>
      <w:r>
        <w:t>cf . parmi plusieurs: COLOMBINI,</w:t>
      </w:r>
    </w:p>
    <w:p>
      <w:r>
        <w:t>in : PC-CPC, n° 6 ss ad art. 119 CPC ). Il s'ensuit que le moyen apparaît irrecevable faute de répondre aux exigences de motivation (art. 42 al. 2 et 106 al. 2 LTF; ATF 142 III 364 consid. 2.4 et les arrêts cités).</w:t>
      </w:r>
    </w:p>
    <w:p>
      <w:r>
        <w:rPr>
          <w:b/>
        </w:rPr>
        <w:t>E. 4.3</w:t>
      </w:r>
    </w:p>
    <w:p>
      <w:r>
        <w:t>Enfin, il apparaît superflu de discuter le moyen pris de l'égalité des armes et des chances de succès de l'action. Comme l'a exposé le juge précédent, dont l'avis n'est aucunement critiqué ( art. 42 al. 2 LTF ), les conditions ouvrant le droit à l'assistance judiciaire sont cumulatives, de sorte que le grief est sans incidence sur l'issue du recours.</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r>
        <w:t>Le recourant est expressément informé que d'ultérieures écritures du même style dans cette affaire, en particulier des requêtes abusives de révision ou de récusation,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