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5A_830/2013 vom 3. April 2014</w:t>
      </w:r>
    </w:p>
    <w:p>
      <w:r>
        <w:t>Bundesgericht, 2014-04-03, DE</w:t>
      </w:r>
    </w:p>
    <w:p>
      <w:r>
        <w:rPr>
          <w:b/>
        </w:rPr>
        <w:t xml:space="preserve">Quelle: </w:t>
      </w:r>
      <w:r>
        <w:t>https://mcp.opencaselaw.ch/entscheid/bger_5A_830_2013</w:t>
      </w:r>
    </w:p>
    <w:p>
      <w:r>
        <w:t>FR: TF 5A_830/2013 du 3 avril 2014</w:t>
      </w:r>
    </w:p>
    <w:p>
      <w:r>
        <w:t>IT: TF 5A_830/2013 del 3 aprile 2014</w:t>
      </w:r>
    </w:p>
    <w:p>
      <w:pPr>
        <w:pStyle w:val="Heading2"/>
      </w:pPr>
      <w:r>
        <w:t>Erwägungen</w:t>
      </w:r>
    </w:p>
    <w:p>
      <w:r>
        <w:rPr>
          <w:b/>
        </w:rPr>
        <w:t>E. 1</w:t>
      </w:r>
    </w:p>
    <w:p>
      <w:r>
        <w:t>Das Bundesgericht prüft von Amtes wegen und mit freier Kognition, ob ein Rechtsmittel zulässig ist ( BGE 138 III 41 E. 1 S. 42; 135 III 212 E. 1 S. 216).</w:t>
      </w:r>
    </w:p>
    <w:p>
      <w:r>
        <w:rPr>
          <w:b/>
        </w:rPr>
        <w:t>E. 1.1</w:t>
      </w:r>
    </w:p>
    <w:p>
      <w:r>
        <w:t>Aus der Beschwerde geht nicht klar hervor, was der Beschwerdeführer anstrebt. Einerseits beantragt er sinngemäss die Aufhebung der Vertretung, indem er die Feststellung verlangt, dass er sich vor Gericht selber vertreten könne. In der Begründung kritisiert er denn auch die Leistungen von Rechtsanwältin A.________ und bezeichnet eine solche Vertretung als wenig nützlich. Andererseits können die Anträge und die Begründung auch dahingehend verstanden werden, dass er mit der Vertretung einverstanden ist, sofern sie nur zulasten der Gerichtskasse geht. So oder anders erweist sich die Beschwerde bereits aus anderen Gründen als unzulässig, so dass auf diese Unklarheiten nicht näher eingegangen zu werden braucht.</w:t>
      </w:r>
    </w:p>
    <w:p>
      <w:r>
        <w:rPr>
          <w:b/>
        </w:rPr>
        <w:t>E. 1.2</w:t>
      </w:r>
    </w:p>
    <w:p>
      <w:r>
        <w:t>Bei der Einsetzung eines Vertreters im Sinne von Art. 69 Abs. 1 ZPO handelt es um einen Zwischenentscheid im Sinne von Art. 93 BGG . Gegen einen solchen Zwischenentscheid ist die Beschwerde nur zulässig, wenn er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 Vorliegend kommt nur die erstgenannte Variante in Betracht. Bei dem in Art. 93 Abs. 1 lit. a BGG vorausgesetzten, nicht wieder gutzumachenden Nachteil muss es sich um einen Nachteil rechtlicher Natur handeln, der er sich auch durch einen für den Beschwerdeführer günstigen Entscheid in der Sache nicht oder nicht gänzlich beseitigen lässt. Rein tatsächliche Nachteile wie die Verlängerung oder Verteuerung des Verfahrens reichen nicht aus ( BGE 138 III 190 E. 6 S. 192; 137 III 380 E. 1.2.1 S. 382; 324 E. 1.1 S. 328).</w:t>
      </w:r>
    </w:p>
    <w:p>
      <w:r>
        <w:t>Es ist nicht ersichtlich und wird vom Beschwerdeführer auch nicht dargelegt ( BGE 137 III 324 E. 1.1 S. 329), inwiefern ihm durch die Beiordnung eines Prozessvertreters ein Nachteil entstehen könnte, der durch einen zukünftigen, für ihn günstigen Entscheid in der Sache nicht behoben werden könnte (Urteil 4A_356/2013 vom 27. Januar 2014 E. 1.4).</w:t>
      </w:r>
    </w:p>
    <w:p>
      <w:r>
        <w:rPr>
          <w:b/>
        </w:rPr>
        <w:t>E. 1.3</w:t>
      </w:r>
    </w:p>
    <w:p>
      <w:r>
        <w:t>Vorliegend kommt hinzu, dass der Beschwerdeführer durch die Beiordnung von Rechtsanwältin A.________ nicht beschwert ist, da ihre Bestellung zur Rechtsvertreterin seinen Berufungsanträgen entspricht ( Art. 76 Abs. 1 BGG ; vgl. auch Art. 99 Abs. 2 BGG ). Sollte er die Aufhebung dieser Prozessvertretung oder die Ersetzung des Prozessvertreters im kantonalen Verfahren wünschen, so hat er sich an diejenige Instanz zu wenden, die die Vertretung angeordnet hat und die die entsprechende Verfügung bei Bedarf abändern kann. Hiefür ist das Bundesgericht nicht zuständig.</w:t>
      </w:r>
    </w:p>
    <w:p>
      <w:r>
        <w:rPr>
          <w:b/>
        </w:rPr>
        <w:t>E. 1.4</w:t>
      </w:r>
    </w:p>
    <w:p>
      <w:r>
        <w:t>Sollte sich der Beschwerdeführer darauf beschränken, die Unentgeltlichkeit der Prozessvertretung zu verlangen, so ist auf die entsprechende Erwägung des Obergerichts hinzuweisen, wonach die Kosten des gerichtlich bestellten Vertreters grundsätzlich zu Lasten der vertretenen Partei gehen würden und der ernannte Rechtsbeistand umgehend ein Gesuch um unentgeltliche Rechtspflege einzureichen habe, wenn die vertretene Partei bedürftig sein sollte. Das Obergericht hat mit anderen Worten noch gar nicht über die unentgeltliche Rechtspflege für das Berufungsverfahren befunden, weil noch kein entsprechendes Gesuch gestellt worden ist. Mit dieser Erwägung setzt sich der Beschwerdeführer nicht auseinander, so dass darauf nicht eingetreten werden kann (Art. 98 i.V.m. Art. 106 Abs. 2 BGG ). Insbesondere macht der Beschwerdeführer nicht geltend, in der Berufung bereits ein solches Gesuch gestellt zu haben. Soweit der Beschwerdeführer die unentgeltliche Rechtspflege für das gesamte Scheidungsverfahren verlangen sollte (und nicht bloss für das am Obergericht hängige Berufungsverfahren), so bildet dies nicht Gegenstand des angefochtenen Beschlusses. Nach den obergerichtlichen Feststellungen ist das entsprechende Gesuch des Beschwerdeführers vom 3. Oktober 2011 durch das Bezirksgericht noch gar nicht beurteilt worden.</w:t>
      </w:r>
    </w:p>
    <w:p>
      <w:r>
        <w:rPr>
          <w:b/>
        </w:rPr>
        <w:t>E. 1.5</w:t>
      </w:r>
    </w:p>
    <w:p>
      <w:r>
        <w:t>Auf die Beschwerde ist folglich nicht einzutreten. Nicht einzugehen ist schliesslich auf die nachträgliche Eingabe vom 17. März 2014, die lange nach Ablauf der Beschwerdefrist eingereicht worden ist. Ergänzungen zur Beschwerde sind grundsätzlich unzulässig ( Art. 43 BGG ).</w:t>
      </w:r>
    </w:p>
    <w:p>
      <w:r>
        <w:rPr>
          <w:b/>
        </w:rPr>
        <w:t>E. 2</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