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5A_82/2017 vom 2. Mai 2017</w:t>
      </w:r>
    </w:p>
    <w:p>
      <w:r>
        <w:t>Bundesgericht, 2017-05-02, DE</w:t>
      </w:r>
    </w:p>
    <w:p>
      <w:r>
        <w:rPr>
          <w:b/>
        </w:rPr>
        <w:t xml:space="preserve">Quelle: </w:t>
      </w:r>
      <w:r>
        <w:t>https://mcp.opencaselaw.ch/entscheid/bger_5A_82_2017</w:t>
      </w:r>
    </w:p>
    <w:p>
      <w:r>
        <w:t>FR: TF 5A_82/2017 du 2 mai 2017</w:t>
      </w:r>
    </w:p>
    <w:p>
      <w:r>
        <w:t>IT: TF 5A_82/2017 del 2 maggio 2017</w:t>
      </w:r>
    </w:p>
    <w:p>
      <w:pPr>
        <w:pStyle w:val="Heading2"/>
      </w:pPr>
      <w:r>
        <w:t>Erwägungen</w:t>
      </w:r>
    </w:p>
    <w:p>
      <w:r>
        <w:rPr>
          <w:b/>
        </w:rPr>
        <w:t>E. 1.1</w:t>
      </w:r>
    </w:p>
    <w:p>
      <w:r>
        <w:t>Angefochten ist der Entscheid einer oberen kantonalen Aufsichtsbehörde, welcher eine konkursamtliche Verfügung zum Gegenstand hat. Die Beschwerde in Zivilsachen ist unabhängig eines Streitwertes gegeben ( Art. 72 Abs. 2 lit. a BGG i.V.m. Art. 19 SchKG , Art. 74 Abs. 2 lit. c BGG ). Dem Beschwerdeführer als Gläubiger kommt ein schutzwürdiges Interesse an der Anfechtung des Beschwerdeentscheides zu, zumal er im kantonalen Verfahren unterlegen ist ( Art. 76 Abs. 1 lit. b BGG ). Nach Ablauf der Beschwerdefrist ( Art. 100 Abs. 2 lit. a BGG ) eingereichte Beschwerdeergänzungen können nicht berücksichtigt werden.</w:t>
      </w:r>
    </w:p>
    <w:p>
      <w:r>
        <w:rPr>
          <w:b/>
        </w:rPr>
        <w:t>E. 1.2</w:t>
      </w:r>
    </w:p>
    <w:p>
      <w:r>
        <w:t>Vor Bundesgericht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dürfen nur soweit vorgebracht werden, als erst der angefochtene Entscheid dazu Anlass gibt ( Art. 99 Abs. 1 BGG ).</w:t>
      </w:r>
    </w:p>
    <w:p>
      <w:r>
        <w:rPr>
          <w:b/>
        </w:rPr>
        <w:t>E. 1.3</w:t>
      </w:r>
    </w:p>
    <w:p>
      <w:r>
        <w:t>Der Beschwerdeführer regt mit Blick auf eine Kollokationsklage die Sistierung des Verfahrens vor Bundesgericht an. Inwieweit eine solche (künftige) Klage die vorliegende Beschwerde beeinflussen könnte, ist nicht nachvollziehbar. Es sind keine Gründe ersichtlich, welche eine Sistierung als zweckmässig erscheinen lassen ( Art. 71 BGG i.V.m. Art. 6 Abs. 1 BZP ). Das Gesuch ist daher abzuweisen.</w:t>
      </w:r>
    </w:p>
    <w:p>
      <w:r>
        <w:rPr>
          <w:b/>
        </w:rPr>
        <w:t>E. 2</w:t>
      </w:r>
    </w:p>
    <w:p>
      <w:r>
        <w:t>Anlass der Beschwerde bildet die Abschlagsverteilung in einem Konkursverfahren.</w:t>
      </w:r>
    </w:p>
    <w:p>
      <w:r>
        <w:rPr>
          <w:b/>
        </w:rPr>
        <w:t>E. 2.1</w:t>
      </w:r>
    </w:p>
    <w:p>
      <w:r>
        <w:t>Abschlagsverteilungen können nur im ordentlichen Konkursverfahren vorgenommen werden und zwar erst nach Ablauf der Frist zur Anfechtung des Kollokationsplanes ( Art. 266 SchKG ; BGE 117 III 44 E. 1). Vorab ist eine provisorische Verteilungsliste aufzustellen, welche unter Mitteilung an die Gläubiger während zehn Tagen beim Konkursamt aufzulegen ist und mit Beschwerde nach Art. 17 SchKG bei der Aufsichtsbehörde angefochten werden kann ( Art. 263 SchKG , Art. 82 Abs. 1 KOV ; BGE 94 III 50 E. 5). Mit der Abschlagsverteilung können bestimmte Konkursforderungen ganz oder teilweise vor dem Abschluss des Konkursverfahrens getilgt werden (STOFFEL/CHABLOZ, Voies d'exécution, 3. Aufl. 2016, § 11 Rz. 135). Eine Pflicht zur Durchführung einer Abschlagsverteilung besteht nicht. Der betreffende Entscheid liegt im Ermessen des zuständigen Organs (RÜETSCHI, in: Kommentar KOV, 2016, N. 1 f. zu Art. 82).</w:t>
      </w:r>
    </w:p>
    <w:p>
      <w:r>
        <w:rPr>
          <w:b/>
        </w:rPr>
        <w:t>E. 2.2</w:t>
      </w:r>
    </w:p>
    <w:p>
      <w:r>
        <w:t>Die Vorinstanz hat ein aktuelles praktisches Interesse an der Anfechtung der Abschlagsverteilung durch den Beschwerdeführer verneint, da die von ihm geltend gemachten Forderungen vollständig gedeckt werden. Das erforderliche Interesse ergebe sich auch nicht aus dem Bestreben des Beschwerdeführers, die Stimmenmehrheit an einer allfälligen künftigen Gläubigerversammlung zu gewinnen, da durch die Abschlagsverteilung das Teilnahmerecht nicht beeinflusst werde.</w:t>
      </w:r>
    </w:p>
    <w:p>
      <w:r>
        <w:rPr>
          <w:b/>
        </w:rPr>
        <w:t>E. 2.3</w:t>
      </w:r>
    </w:p>
    <w:p>
      <w:r>
        <w:t>Der Beschwerdeführer wehrt sich gegen die Abschlagsverteilung, da seiner Ansicht nach nur der Kollokationsplan Nr. 1 vom Januar 2014 den gesetzlichen Anforderungen entspricht. Der Kollokationsplan Nr. 2 vom 20. Februar 2014 sei nichtig, da er und weitere 67 Gläubiger daraus gestrichen worden sind. Ein solcher "Raus-Kauf" sei gemäss der bundesgerichtlichen Rechtsprechung unzulässig. Demzufolge seien auch alle nachfolgenden Handlungen des Konkursamtes nichtig. Zudem strebt der Beschwerdeführer die Einreichung einer Kollokationsklage an und verlangt vom Konkursamt, dass ihm entsprechend Frist angesetzt werde.</w:t>
      </w:r>
    </w:p>
    <w:p>
      <w:r>
        <w:rPr>
          <w:b/>
        </w:rPr>
        <w:t>E. 2.4</w:t>
      </w:r>
    </w:p>
    <w:p>
      <w:r>
        <w:t>Bei der Abschlagsverteilung darf in der provisorischen Verteilungsliste keine Forderung berücksichtigt werden, die aufgrund des Kollokationsplans noch strittig ist (STAEHELIN, in: Basler Kommentar, Bundesgesetz über Schuldbetreibung und Konkurs, 2. Aufl. 2010, N. 1 zu Art. 266; JEANDIN, in: Commentaire romand, Poursuite et faillite, 2005, N. 8 zu Art. 266). Ob der Kollokationsplan für alle Forderungen in Rechtskraft erwachsen ist, spielt hingegen keine Rolle. Im vorliegenden Fall sind die Forderungen des Beschwerdeführers zugelassen und ist die Zulassung nicht angefochten worden. Dass die auf der provisorischen Verteilungsliste basierenden Auszahlungen diesen Beträgen tatsächlich entsprechen und vollständig gedeckt werden, wird vom Beschwerdeführer nicht in Frage gestellt. Damit durfte die Vorinstanz zu Recht davon ausgehen, dass es dem Beschwerdeführer an einem aktuellen und praktischen Interesse hinsichtlich der Anfechtung der Abschlagsverteilung fehle.</w:t>
      </w:r>
    </w:p>
    <w:p>
      <w:r>
        <w:rPr>
          <w:b/>
        </w:rPr>
        <w:t>E. 2.5</w:t>
      </w:r>
    </w:p>
    <w:p>
      <w:r>
        <w:t>Soweit der Beschwerdeführer einzig den Kollokationsplan Nr. 1 als gültig erachtet, kann ihm nicht gefolgt werden. Das Konkursamt hat in der Folge den Kollokationsplan Nr. 2 erstellt und dabei eine Reihe von Gläubigern gelöscht. Wie das Bundesgericht bereits in einem vorangehenden Verfahren betreffend die Beschlüsse der zweiten Gläubigerversammlung festgehalten hat, wurde seitens des Beschwerdeführers gegen die Streichung seiner Forderungen keine Beschwerde eingereicht, und gegen die Streichung von Forderungen anderer Gläubiger sei er nicht zur Beschwerde berechtigt gewesen (Urteil 5A_729/2014 vom 1. Dezember 2014 E. 2.2). Der Beschwerdeführer besteht darauf, dass der Kollokationsplan Nr. 2 nichtig sei; seiner Ansicht nach hätte das Konkursamt Forderungen von ihm und von weiteren 67 Gläubigern trotz "Auskauf" nicht löschen dürfen.</w:t>
      </w:r>
    </w:p>
    <w:p>
      <w:r>
        <w:rPr>
          <w:b/>
        </w:rPr>
        <w:t>E. 2.5.1</w:t>
      </w:r>
    </w:p>
    <w:p>
      <w:r>
        <w:t>Mit seinen Vorbringen erneuert er im Wesentlichen seine Kritik am Vorgehen des Konkursamtes, welches mit Verfügung vom 20. Februar 2014 die Forderungen einer Reihe von Gläubigern gestrichen hat. Bereits im erwähnten Verfahren haben die kantonale Aufsichtsbehörde und das Bundesgericht keinen Anhaltspunkt für einen Nichtigkeitsgrund erblicken können (Urteil 5A_729/2014 vom 1. Dezember 2014 E. 2.3). Die Frage der Zulässigkeit der Vorabbefriedigung von bestimmten kollozierten Forderungen durch die Zahlung eines Dritten (Urteil 5A_769/2013 vom 13. März 2013 E. 3) ist für den konkreten Fall nicht zu erörtern.</w:t>
      </w:r>
    </w:p>
    <w:p>
      <w:r>
        <w:rPr>
          <w:b/>
        </w:rPr>
        <w:t>E. 2.5.2</w:t>
      </w:r>
    </w:p>
    <w:p>
      <w:r>
        <w:t>Der Beschwerdeführer verweist auf BGE 108 III 23 (E. 3, 2 S. 24 ff.). In jenem Urteil ging es um die Neuauflage eines Kollokationsplanes, nachdem eine Forderung durch Kollokationsurteil festgestellt worden war, und deshalb den Gläubigern unmöglich das Recht verschaffen konnte, erneut Kollokationsklage zu erheben. Aus diesem Grund war jene Neuauflage nichtig bzw. konnte sie keine weitere Wirkung entfalten. Aus dem Hinweis kann der Beschwerdeführer nichts für sich ableiten. Aus welchen Gründen das Konkursamt dem Beschwerdeführer eine Frist zur Einreichung einer Kollokationsklage ansetzen sollte, ist nicht nachvollziehbar, zumal seine Forderungen gar nicht strittig sind. Der Hinweis auf das Urteil BGE 96 III 74 ff. ist in diesem Zusammenhang ohnehin unbehelflich. Im genannten Fall ging es um ein Lastenverzeichnis, das nachträglich geändert worden war. Wird es von einem Pfandgläubiger bestritten, da ein anderer Pfandgläubiger ihm neu im Rang vorgeht, so hat das Konkursamt dem Bestreitenden Frist zur Klage anzusetzen. Inwiefern die Verfügung vom 20. Februar 2014 nicht bloss anfechtbar, sondern nichtig sein soll, vermag der Beschwerdeführer nicht darzulegen.</w:t>
      </w:r>
    </w:p>
    <w:p>
      <w:r>
        <w:rPr>
          <w:b/>
        </w:rPr>
        <w:t>E. 3</w:t>
      </w:r>
    </w:p>
    <w:p>
      <w:r>
        <w:t>Nach dem Gesagten ist der Beschwerde insgesamt kein Erfolg beschieden. Zufolge Aussichtslosigkeit der Begehren des Beschwerdeführers ist sein Gesuch um unentgeltliche Rechtspflege abzuweisen ( Art. 64 Abs. 1 BGG ).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