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5A_829/2019 vom 17. Februar 2020</w:t>
      </w:r>
    </w:p>
    <w:p>
      <w:r>
        <w:t>Bundesgericht, 2020-02-17, FR</w:t>
      </w:r>
    </w:p>
    <w:p>
      <w:r>
        <w:rPr>
          <w:b/>
        </w:rPr>
        <w:t xml:space="preserve">Quelle: </w:t>
      </w:r>
      <w:r>
        <w:t>https://mcp.opencaselaw.ch/entscheid/bger_5A_829_2019</w:t>
      </w:r>
    </w:p>
    <w:p>
      <w:r>
        <w:t>FR: TF 5A_829/2019 du 17 février 2020</w:t>
      </w:r>
    </w:p>
    <w:p>
      <w:r>
        <w:t>IT: TF 5A_829/2019 del 17 febbraio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5A_829/2019</w:t>
      </w:r>
    </w:p>
    <w:p>
      <w:r>
        <w:t>Ordonnance du 17 février 2020</w:t>
      </w:r>
    </w:p>
    <w:p>
      <w:r>
        <w:t>IIe Cour de droit civil</w:t>
      </w:r>
    </w:p>
    <w:p>
      <w:r>
        <w:t>Composition</w:t>
      </w:r>
    </w:p>
    <w:p>
      <w:r>
        <w:t>Mme la Juge fédérale Truttmann, Juge suppléante,</w:t>
      </w:r>
    </w:p>
    <w:p>
      <w:r>
        <w:t>en qualité de juge instructrice.</w:t>
      </w:r>
    </w:p>
    <w:p>
      <w:r>
        <w:t>Greffière : Mme Jordan.</w:t>
      </w:r>
    </w:p>
    <w:p>
      <w:r>
        <w:t>Participants à la procédure</w:t>
      </w:r>
    </w:p>
    <w:p>
      <w:r>
        <w:t>A.________ SA,</w:t>
      </w:r>
    </w:p>
    <w:p>
      <w:r>
        <w:t>représentée par Me Stéphanie Nunez, avocate,</w:t>
      </w:r>
    </w:p>
    <w:p>
      <w:r>
        <w:t>recourante,</w:t>
      </w:r>
    </w:p>
    <w:p>
      <w:r>
        <w:t>contre</w:t>
      </w:r>
    </w:p>
    <w:p>
      <w:r>
        <w:t>Canton du Valais, Office cantonal du contentieux financier,</w:t>
      </w:r>
    </w:p>
    <w:p>
      <w:r>
        <w:t>intimé.</w:t>
      </w:r>
    </w:p>
    <w:p>
      <w:r>
        <w:t>Objet</w:t>
      </w:r>
    </w:p>
    <w:p>
      <w:r>
        <w:t>mainlevée définitive de l'opposition (dies a quo des intérêts),</w:t>
      </w:r>
    </w:p>
    <w:p>
      <w:r>
        <w:t>recours contre l'arrêt de la Chambre civile de la Cour de justice du canton de Genève du 4 septembre 2019 (C/1993172018, ACJC/1294/2019).</w:t>
      </w:r>
    </w:p>
    <w:p>
      <w:r>
        <w:t>Vu :</w:t>
      </w:r>
    </w:p>
    <w:p>
      <w:r>
        <w:t>le recours en matière civile de A.________ SA du 18 octobre 2019;</w:t>
      </w:r>
    </w:p>
    <w:p>
      <w:r>
        <w:t>le courrier du 10 février 2020 par lequel la recourante informe la Cour de céans que, les parties étant parvenues à un règlement amiable, elle retire son recours en matière civile;</w:t>
      </w:r>
    </w:p>
    <w:p>
      <w:r>
        <w:t>considérant :</w:t>
      </w:r>
    </w:p>
    <w:p>
      <w:r>
        <w:t>qu'il convient de prendre acte du retrait du recours et de rayer la cause du rôle ( art. 73 PCF par renvoi de l' art. 71 LTF ; art. 32 al. 2 LTF );</w:t>
      </w:r>
    </w:p>
    <w:p>
      <w:r>
        <w:t>que le juge instructeur est compétent pour statuer à cet effet ( art. 32 al. 2 LTF );</w:t>
      </w:r>
    </w:p>
    <w:p>
      <w:r>
        <w:t>qu'en ce qui concerne les frais judiciaires, si la cause est rayée du rôle à la suite du retrait du recours, on considère que celui qui a saisi le Tribunal fédéral a succombé, sans qu'il faille se livrer à un pronostic sommaire sur l'issue probable de la procédure, comme ce peut être le cas quand la cause est devenue sans objet pendente lite (ordonnance 5A_1022/2017 du 12 novembre 2018 consid. 2.2 et la référence);</w:t>
      </w:r>
    </w:p>
    <w:p>
      <w:r>
        <w:t>qu'en règle générale, il appartient donc à la partie qui retire son recours de supporter les frais judiciaires (ordonnance 5A_1022/2017 précitée);</w:t>
      </w:r>
    </w:p>
    <w:p>
      <w:r>
        <w:t>qu'en cas de désistement, les frais qui seraient normalement perçus, notamment en fonction de la valeur litigieuse, peuvent être réduits ( art. 66 al. 2 LTF ), le traitement de la cause n'entraînant souvent pas un travail considérable au tribunal (ordonnance 5A_1022/2017 susmentionnée et l'auteur cité);</w:t>
      </w:r>
    </w:p>
    <w:p>
      <w:r>
        <w:t>qu'en l'espèce, le retrait est intervenu alors que la juge instructrice avait terminé son rapport et que l'affaire était en circulation auprès des juges de la Cour pour jugement;</w:t>
      </w:r>
    </w:p>
    <w:p>
      <w:r>
        <w:t>que, dans ces circonstances, il sied dès lors de mettre à la charge de la recourante des frais judiciaires réduits à hauteur de 3'000 fr. qui tiennent compte du stade avancé de la procédure ( art. 66 al. 1 LTF );</w:t>
      </w:r>
    </w:p>
    <w:p>
      <w:r>
        <w:t>qu'il n'y a pas lieu d'allouer de dépens, l'intimé n'ayant pas été invité à répondre.</w:t>
      </w:r>
    </w:p>
    <w:p>
      <w:r>
        <w:t>Par ces motifs, la Juge instructrice ordonne :</w:t>
      </w:r>
    </w:p>
    <w:p>
      <w:r>
        <w:t>1.</w:t>
      </w:r>
    </w:p>
    <w:p>
      <w:r>
        <w:t>Il est pris acte du retrait du recours et la cause est rayée du rôle.</w:t>
      </w:r>
    </w:p>
    <w:p>
      <w:r>
        <w:t>2.</w:t>
      </w:r>
    </w:p>
    <w:p>
      <w:r>
        <w:t>Les frais judiciaires, arrêtés à 3'000 fr., sont mis à la charge de la recourante.</w:t>
      </w:r>
    </w:p>
    <w:p>
      <w:r>
        <w:t>3.</w:t>
      </w:r>
    </w:p>
    <w:p>
      <w:r>
        <w:t>La présente ordonnance est communiquée aux parties et à la Chambre civile de la Cour de justice du canton de Genève.</w:t>
      </w:r>
    </w:p>
    <w:p>
      <w:r>
        <w:t>Lausanne, le 17 février 2020</w:t>
      </w:r>
    </w:p>
    <w:p>
      <w:r>
        <w:t>Au nom de la IIe Cour de droit civil</w:t>
      </w:r>
    </w:p>
    <w:p>
      <w:r>
        <w:t>du Tribunal fédéral suisse</w:t>
      </w:r>
    </w:p>
    <w:p>
      <w:r>
        <w:t>La Juge instructrice : Truttmann</w:t>
      </w:r>
    </w:p>
    <w:p>
      <w:r>
        <w:t>La Greffière : Jordan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