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5A_827/2024 vom 10. Februar 2025</w:t>
      </w:r>
    </w:p>
    <w:p>
      <w:r>
        <w:t>Bundesgericht, 2025-02-10, FR</w:t>
      </w:r>
    </w:p>
    <w:p>
      <w:r>
        <w:rPr>
          <w:b/>
        </w:rPr>
        <w:t xml:space="preserve">Quelle: </w:t>
      </w:r>
      <w:r>
        <w:t>https://mcp.opencaselaw.ch/entscheid/bger_5A_827_2024</w:t>
      </w:r>
    </w:p>
    <w:p>
      <w:r>
        <w:t>FR: TF 5A_827/2024 du 10 février 2025</w:t>
      </w:r>
    </w:p>
    <w:p>
      <w:r>
        <w:t>IT: TF 5A_827/2024 del 10 febbraio 2025</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l'espèce, l'état de fait a été complété, vu le principe selon lequel le Tribunal fédéral peut aussi se fonder sur des éléments figurant dans une décision d'une autorité inférieure, dans la mesure où ceux-ci ont été repris au moins implicitement par l'arrêt attaqué (arrêts 5A_70/2021 du 18 octobre 2021 consid. 2.2.1 et les références; 5A_639/2024 du 8 septembre 2015 consid. 2.2.2). Cela étant, les allégués 1 à 21 du présent recours seront ignorés en tant que les faits qui y sont exposés s'écartent de ceux contenus dans l'arrêt attaqué et que la recourante n'invoque ni</w:t>
      </w:r>
    </w:p>
    <w:p>
      <w:r>
        <w:t>a fortiori ne démontre, leur établissement arbitraire et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plusieurs: arrêts 5A_83/2024 du 13 mars 2024 consid. 2.3; 5A_891/2021 du 28 janvier 2022 consid. 2.3.1 et les arrêts cités).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arrêts 5A_891/2021 précité loc. cit.; 5A_904/2015 du 29 septembre 2016 consid. 2.3, non publié in ATF 142 III 617 , et les références).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la recourante produit une attestation établie le 8 novembre 2024 par l'intimée, par laquelle C.________, associé-gérant, indique avoir reçu, le 22 octobre 2024, la somme de 598 fr. de A.________ SA au titre des dépens alloués par le Tribunal par jugement du 3 octobre 2024, ainsi qu'une demande de "reconsidération" de l'arrêt attaqué datée du 11 novembre 2024 et adressée à la Cour de justice. Ces deux pièces sont irrecevables, les exceptions susvisées n'étant en l'occurrence pas réalisées. Non seulement ces pièces sont postérieures à l'arrêt attaqué, mais la recourante tente de s'en servir pour prouver devant le Tribunal fédéral le paiement des dépens alloués à l'intimée par le premier juge, ce qui n'est pas admissible (cf. parmi d'autres: arrêt 5A_646/2024 du 4 novembre 2024 consid. 2.3 et les références).</w:t>
      </w:r>
    </w:p>
    <w:p>
      <w:r>
        <w:rPr>
          <w:b/>
        </w:rPr>
        <w:t>E. 3</w:t>
      </w:r>
    </w:p>
    <w:p>
      <w:r>
        <w:t>La recourante affirme avoir eu la conviction que " tout avait été réglé " et fait valoir sa bonne foi, indiquant avoir agi avec toute la diligence requise par la situation. Elle avait découvert " avec stupéfaction " que la Cour de justice exigeait encore qu'elle paie les dépens alloués à la partie adverse " par un autre mécanisme que celui utilisé à l'Office des poursuites". Or elle ne pouvait "en aucun cas" savoir qu'il manquait encore "des paiements d'une quelconque nature". Elle considère que l'arrêt attaqué est disproportionné, nuit non seulement à l'"intérêt vital de [s]es patients " mais aussi à plusieurs emplois, et heurte " de façon outrancière " le sentiment d'équité et de justice. La recourante se plaint en outre du fait que la Cour de justice n'a pas expliqué en quoi elle n'avait pas rendu vraisemblable sa solvabilité, alors qu'elle avait indiqué dans ses considérants qu'il s'agissait d'une condition cumulative.</w:t>
      </w:r>
    </w:p>
    <w:p>
      <w:r>
        <w:rPr>
          <w:b/>
        </w:rPr>
        <w:t>E. 3.1.1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 5A_646/2024 précité consid. 3.1 et les références). Selon la jurisprudence, le titre visé par l' art. 174 al. 2 LP doit être produit avant l'expiration du délai de recours ( ATF 139 III 491 consid. 4.4; 136 III 294 consid. 3), toute pièce produite postérieurement à l'échéance de ce délai étant irrecevable (arrêt 5A_646/2024 précité loc. cit. et la référence).</w:t>
      </w:r>
    </w:p>
    <w:p>
      <w:r>
        <w:rPr>
          <w:b/>
        </w:rPr>
        <w:t>E. 3.1.2</w:t>
      </w:r>
    </w:p>
    <w:p>
      <w:r>
        <w:t>Le paiement de la dette comprend les intérêts et les frais, ce qui correspond à ce qui est également exigé à l' art. 172 ch. 3 LP .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 art. 251 CPC ainsi que ceux du juge de la faillite en font également partie ( ATF 133 III 687 consid. 2.3; arrêts 5A_471/2023 du 12 octobre 2023 consid. 3.1.3 et les références; 5A_829/2014 du 9 février 2015 consid. 3.3). Les dépens alloués à une partie sont aussi ajoutés aux frais de poursuite s'ils ont été accordés dans une telle procédure ( ATF 133 III 687 consid. 2.3; arrêt 5A_217/2024 du 14 juin 2024 consid. 2.1 et les références).</w:t>
      </w:r>
    </w:p>
    <w:p>
      <w:r>
        <w:rPr>
          <w:b/>
        </w:rPr>
        <w:t>E. 3.2</w:t>
      </w:r>
    </w:p>
    <w:p>
      <w:r>
        <w:t>En l'occurrence, il n'est pas contesté que la recourante n'a pas prouvé par titre, dans le délai de recours cantonal, que les dépens alloués à l'intimée selon le jugement de faillite avaient été payés. Le fait que la recourante ait pu croire qu'en procédant au règlement en mains de l'Office des poursuites des montants résultant du décompte annexé à la " quittance pour paiement " produite devant la Cour de justice, elle avait agi à satisfaction, n'est pas déterminant et ne permet pas de déroger aux conditions posées à l' art. 174 al. 2 LP , que la cour cantonale a correctement appliquées. On ne saurait dès lors lui reprocher une quelconque violation du principe de la proportionnalité, étant au demeurant rappelé que l'examen desdites conditions ne laisse aucune marge d'appréciation au juge (arrêt 5A_83/2024 du 13 mars 2024 consid. 4.4, publié in SJ 2024 p. 686). Par ailleurs, de par leur nature cumulative, la Cour de justice n'avait pas à examiner la solvabilité de la recourante, contrairement à ce que celle-ci semble prétendre.</w:t>
      </w:r>
    </w:p>
    <w:p>
      <w:r>
        <w:t>Il suit de là que, manifestement infondée, la critique ne porte pas.</w:t>
      </w:r>
    </w:p>
    <w:p>
      <w:r>
        <w:rPr>
          <w:b/>
        </w:rPr>
        <w:t>E. 4</w:t>
      </w:r>
    </w:p>
    <w:p>
      <w:r>
        <w:t>En définitive, le recours est rejeté dans la mesure de sa recevabilité. Les frais judiciaires, arrêtés à 3'000 fr., seront par conséquent mis à la charge de la recourante, qui succombe ( art. 66 al. 1 LTF ). Il n'y a pas lieu d'allouer de dépens à l'intimée, qui s'en est rapportée à justice sur la question de l'effet suspensif et n'a pas été invitée à répondre sur le fond.</w:t>
      </w:r>
    </w:p>
    <w:p>
      <w:r>
        <w:t>L'octroi de l'effet suspensif ne se rapporte qu'aux mesures d'exécution, ce qui dispense de fixer à nouveau la date de l'ouverture de la faillite (parmi plusieurs: arrêt 5A_83/2024 du 13 mars 2024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