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5A_827/2013 vom 7. März 2014</w:t>
      </w:r>
    </w:p>
    <w:p>
      <w:r>
        <w:t>Bundesgericht, 2014-03-07, DE</w:t>
      </w:r>
    </w:p>
    <w:p>
      <w:r>
        <w:rPr>
          <w:b/>
        </w:rPr>
        <w:t xml:space="preserve">Quelle: </w:t>
      </w:r>
      <w:r>
        <w:t>https://mcp.opencaselaw.ch/entscheid/bger_5A_827_2013</w:t>
      </w:r>
    </w:p>
    <w:p>
      <w:r>
        <w:t>FR: TF 5A_827/2013 du 7 mars 2014</w:t>
      </w:r>
    </w:p>
    <w:p>
      <w:r>
        <w:t>IT: TF 5A_827/2013 del 7 marzo 2014</w:t>
      </w:r>
    </w:p>
    <w:p>
      <w:pPr>
        <w:pStyle w:val="Heading2"/>
      </w:pPr>
      <w:r>
        <w:t>Erwägungen</w:t>
      </w:r>
    </w:p>
    <w:p>
      <w:r>
        <w:rPr>
          <w:b/>
        </w:rPr>
        <w:t>E. 1.1</w:t>
      </w:r>
    </w:p>
    <w:p>
      <w:r>
        <w:t>Die Beschwerde richtet sich gegen einen kantonal letztinstanzlichen Endentscheid ( Art. 75 Abs. 1, Art. 90 BGG ) betreffend Platzierung eines Kindes (Kindesschutzmassnahme; Art. 310 Abs. 1 ZGB ). Damit geht es um eine öffentlich-rechtliche Angelegenheit in unmittelbarem Zusammenhang mit Zivilrecht (Art. 72 Abs. 2 lit. b Ziff. 6 BGG) ohne Vermögenswert. Der Beschwerdeführer war vor der Vorinstanz Partei und ist gemäss Art. 76 Abs. 1 BGG zur Beschwerde berechtigt. Die Beschwerdefrist ist eingehalten ( Art. 100 Abs. 1 BGG ). Insofern ist die Beschwerde in Zivilsachen zulässig.</w:t>
      </w:r>
    </w:p>
    <w:p>
      <w:r>
        <w:rPr>
          <w:b/>
        </w:rPr>
        <w:t>E. 1.2</w:t>
      </w:r>
    </w:p>
    <w:p>
      <w:r>
        <w:t>Soweit der Beschwerdeführer direkt den Entscheid der KESB vom 25. Juni 2013 beanstandet, ist darauf von vornherein nicht einzutreten. Anfechtungsobjekt vor Bundesgericht ist einzig der Entscheid der letzten kantonalen Instanz ( Art. 75 BGG ).</w:t>
      </w:r>
    </w:p>
    <w:p>
      <w:r>
        <w:rPr>
          <w:b/>
        </w:rPr>
        <w:t>E. 1.3</w:t>
      </w:r>
    </w:p>
    <w:p>
      <w:r>
        <w:t>Der Vollständigkeit halber ist festzuhalten, dass A.________ als Inhaberin des elterlichen Sorgerechts sowohl vom Obhutsentzug als auch vom Streit um die Platzierung betroffen ist. Sie ist daher entgegen dem Rubrum der Vorinstanz als Verfahrensbeteiligte aufzuführen.</w:t>
      </w:r>
    </w:p>
    <w:p>
      <w:r>
        <w:rPr>
          <w:b/>
        </w:rPr>
        <w:t>E. 1.4</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t>Dagegen ist das Bundesgericht an den festgestellten Sachverhalt grundsätzlich gebunden ( Art. 105 Abs. 1 BGG ; vgl. BGE 139 I 72 E. 9.2.3.6 S. 96; 133 II 249 E. 1.2.2 S. 252 und E. 1.4.2 f. S. 254 f.).</w:t>
      </w:r>
    </w:p>
    <w:p>
      <w:r>
        <w:rPr>
          <w:b/>
        </w:rPr>
        <w:t>E. 2</w:t>
      </w:r>
    </w:p>
    <w:p>
      <w:r>
        <w:t>Vor Bundesgericht ist strittig, ob das Kind infolge des Obhutsentzugs gegenüber der Mutter in einem Heim oder beim Vater unterzubringen sei (und daran anknüpfend evtl. subsidiär, ob das väterliche Besuchsrecht auszudehnen sei). Zu befinden ist somit zuerst über die Platzierung des Kindes. Von einer Platzierung wird gesprochen, wenn ein Kind einer Person oder Institution zu Pflege und Erziehung überlassen, d.h. dort untergebracht wird. Dies ist nicht mit einer Übertragung der Obhut gleichzusetzen. Dem nicht sorgerechtsberechtigten Vater ( Art. 298 Abs. 1 ZGB ) kommt von Gesetzes wegen keine rechtliche Obhut zu. Eine Obhutsübertragung an den nicht mit der Mutter des Kindes verheirateten Vater würde eine Übertragung der elterlichen Sorge voraussetzen. Eine Sorgerechtsübertragung ist wiederum nur möglich, wenn der Kindsmutter vorgängig die elterliche Sorge entzogen (Art. 311 f. ZGB, Art. 298 Abs. 2 und Abs. 3 ZGB ) oder aber eine gemeinsame Sorge der Eltern errichtet würde ( Art. 298a Abs. 1 ZGB ). Zur Abgrenzung zwischen Platzierung und Übertragung der rechtlichen Obhut kann auch auf das kürzlich ergangene Urteil 5A_742/2013 vom 24. Dezember 2013 (mit Hinweis auf BGE 112 II 16 ) verwiesen werden.</w:t>
      </w:r>
    </w:p>
    <w:p>
      <w:r>
        <w:t>Wie aus der Prozessgeschichte hervorgeht, ist zwar seit dem 25. Juni 2013 ein Verfahren auf Übertragung des alleinigen Sorge- und Obhutsrechts auf den Kindsvater vor der KESB hängig (vorstehend B.h). Die Behörde hat indes noch nicht darüber befunden, womit dies nicht Gegenstand des bundesgerichtlichen Verfahrens sein kann.</w:t>
      </w:r>
    </w:p>
    <w:p>
      <w:r>
        <w:rPr>
          <w:b/>
        </w:rPr>
        <w:t>E. 3</w:t>
      </w:r>
    </w:p>
    <w:p>
      <w:r>
        <w:t>Der Beschwerdeführer wirft dem Kantonsgericht vor, es habe die Kindesschutzbestimmungen ( Art. 310 Abs. 1 ZGB ), sein rechtliches Gehör sowie die Untersuchungsmaxime ( Art. 446 ZGB ) verletzt und es sei überdies in Willkür verfallen in der Sachverhaltsfeststellung und -würdigung ( Art. 9 BV ). Er kritisiert, es sei nie abgeklärt worden, ob das Kind bei ihm platziert werden könnte. Von Anfang an hätten nur die Mutter oder ein Heim im Fokus der Behörden gestanden.</w:t>
      </w:r>
    </w:p>
    <w:p>
      <w:r>
        <w:rPr>
          <w:b/>
        </w:rPr>
        <w:t>E. 3.1</w:t>
      </w:r>
    </w:p>
    <w:p>
      <w:r>
        <w:t>Der Anspruch auf rechtliches Gehör im Sinne von Art. 29 Abs. 2 BV ist formeller Natur. Ist er verletzt worden, führt dies ungeachtet der Erfolgsaussichten in der Sache zur Aufhebung des angefochtenen Entscheids ( BGE 137 I 195 E. 2.2 S. 197 ; 135 I 187 E. 2.2 S. 190). Die entsprechenden Verfassungsrügen sind deshalb vorweg zu prüfen.</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135 III 670 E. 3.3.1 S. 677; je mit weiteren Hinweisen).</w:t>
      </w:r>
    </w:p>
    <w:p>
      <w:r>
        <w:t>Der hier ebenfalls zur Debatte stehende Teilgehalt des rechtlichen Gehörs, das Beweisführungsrecht,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weiteren Hinweisen). Auch die Tatsache, dass ein Verfahren - wie vorliegend - der Untersuchungsmaxime unterliegt, steht einer antizipierten Beweiswürdigung nicht entgegen ( BGE 130 III 734 E. 2.2.3 S. 735; Urteil 5A_361/2010 vom 10. September 2010 E. 4.2.1, in: FamPra.ch 2011 S. 218). Nur wenn die Beweiswürdigung offensichtlich unhaltbar ist, mit der tatsächlichen Situation in klarem Widerspruch steht, auf einem offenkundigen Versehen beruht oder in stossender Weise dem Gerechtigkeitsgedanken zuwiderläuft, ist durch die Nichtabnahme eines Beweismittels das rechtliche Gehör verletzt ( BGE 130 II 425 E. 2.1 S. 428 f. ; 124 I 208 E. 4a S. 211). Diese Rechtsprechung hat für den Beschwerdeführer zur Folge, dass er - wenn das Sachgericht eine rechtserhebliche Tatsache als bewiesen oder als widerlegt erachtet - in einem ersten Schritt - und unter Gewärtigung der Nichteintretensfolge - willkürliche Beweiswürdigung rügen und damit durchdringen muss, bevor sich das Bundesgericht mit der Rüge der Verletzung des Beweisführungsanspruchs nach Art. 29 Abs. 2 BV befasst.</w:t>
      </w:r>
    </w:p>
    <w:p>
      <w:r>
        <w:rPr>
          <w:b/>
        </w:rPr>
        <w:t>E. 3.2</w:t>
      </w:r>
    </w:p>
    <w:p>
      <w:r>
        <w:t>Bereits vor der Vorinstanz machte der Beschwerdeführer eine Verletzung seines rechtlichen Gehörs geltend, weil die KESB nicht geprüft habe, ob das Kind bei ihm anstatt im Heim untergebracht werden könnte. Seine Erziehungsfähigkeit und Bereitschaft zur Fürsorge seien in keinster Weise eingeschränkt. Seine Wohnverhältnisse erlaubten eine Unterbringung des Kindes bei ihm. Er werde sein Arbeitspensum auf 60 % beschränken und werde ferner von seiner Mutter und Schwester unterstützt; Letztere sei zugleich die Patin des Kindes. Er könne seiner Tochter die notwendige Kontinuität und Fürsorge bieten, derer ein einjähriges Mädchen bedürfe.</w:t>
      </w:r>
    </w:p>
    <w:p>
      <w:r>
        <w:rPr>
          <w:b/>
        </w:rPr>
        <w:t>E. 3.3</w:t>
      </w:r>
    </w:p>
    <w:p>
      <w:r>
        <w:t>Das Kantonsgericht erwog hierzu, es sei aktenkundig, dass der Beschwerdeführer anlässlich eines Gesprächs im Kinderheim vom 18. Juni 2013 ausgeführt habe, er verstehe nicht, weshalb die Tochter nicht bei ihm platziert worden sei. Vor dem 25. Juni 2013 habe er aber keinen formellen Antrag auf Unterbringung des Kindes bei ihm gestellt und er habe zu keinem Zeitpunkt erklärt, er könne die Obhut über das Kind persönlich wahrnehmen, weshalb es nicht auf der Hand gelegen habe, dass die KESB konkrete Abklärungen hätte tätigen müssen. Es befand nichtsdestotrotz, die KESB habe ihre Begründungspflicht und damit den Anspruch des Beschwerdeführers auf rechtliches Gehör verletzt. Die KESB hätte nämlich darauf hinweisen sollen, dass eine Platzierung beim Vater grundsätzlich denkbar gewesen wäre, die dafür notwendigen Voraussetzungen aber nicht vorliegen würden. Diese untergeordnete Verletzung könne vor Kantonsgericht aufgrund der ihm zustehenden umfassenden Überprüfungsbefugnis geheilt werden; es könne die Verhältnisse im "heutigen" Urteilszeitpunkt (d.h. per 5. September 2013) beurteilen. Es führte weiter aus:</w:t>
      </w:r>
    </w:p>
    <w:p>
      <w:r>
        <w:t>"Das Beweisverfahren - die Beobachtung der Interaktion zwischen Vater und Tochter, aber auch die Abklärung der aktuellen Verhältnisse bei den Verantwortlichen des Kinderheims und bei der Beiständin - hat gezeigt, dass eine Platzierung [des Kindes] beim Beschwerdeführer im heutigen Zeitpunkt (noch) nicht verantwortet werden kann. Hierzu bedarf es zusätzlicher Abklärungen durch die Vorinstanz, die nicht in den Aufgabenbereich des Kantonsgerichts als Rechtsmittelinstanz fallen."</w:t>
      </w:r>
    </w:p>
    <w:p>
      <w:r>
        <w:t>Das Kantonsgericht fuhr fort, es sei im Übrigen der Auffassung, dass aufgrund der engsten emotionalen Beziehung zuerst die Platzierung des Kindes bei der Kindsmutter zu prüfen sei. Daran ändere nichts, dass die Beweisvorkehren vor Kantonsgericht eine gute Vater-Tochter-Beziehung offenbart hätten, der Beschwerdeführer sich engagiert um das Kind kümmere und an dessen Wohlergehen ernsthaft interessiert sei. Letzteres zeige sich nicht zuletzt darin, dass er seit der Anerkennung seiner Vaterschaft die Besuchszeiten wahrnehme und deren Ausdehnung wünsche.</w:t>
      </w:r>
    </w:p>
    <w:p>
      <w:r>
        <w:rPr>
          <w:b/>
        </w:rPr>
        <w:t>E. 3.4</w:t>
      </w:r>
    </w:p>
    <w:p>
      <w:r>
        <w:t>Der Beschwerdeführer weist nun zurecht auf den Widerspruch hin, dass das Kantonsgericht einerseits festhält, der Entscheid über die Platzierung bedürfe weiterer Abklärungen, anderseits aber behauptet, eine Unterbringung beim Kindsvater sei nicht zu verantworten. Das Gericht begründet dabei nicht, inwiefern die erwähnte Interaktion oder die weitere "Abklärung" ergeben haben sollen, dass eine Obhutszuteilung zur Zeit nicht in Frage komme. Im Gegenteil weist die Vorinstanz ausdrücklich auf die gute Vater-Kind-Beziehung hin. Auch in ihrer Stellungnahme vom 21. Februar 2014 hält die Vorinstanz lediglich fest, sie habe aufgrund des feststehenden Sachverhalts willkürfrei davon ausgehen können, dass der Zeitpunkt für eine Unterbringung beim Vater noch nicht reif gewesen sei; dabei habe sie sich auf die fachlichen Abklärungen der Behörden stützen können. Von welchem "feststehenden Sachverhalt" sie dabei ausging und inwiefern dieser gegen eine Unterbringung beim Vater hätte sprechen sollen, wird indes mit keinem Wort erläutert. Das Kantonsgericht betont sodann erneut, dass die KESB weitere Abklärungen treffe resp. treffen müsse.</w:t>
      </w:r>
    </w:p>
    <w:p>
      <w:r>
        <w:t>Bedarf eine Frage, welche zur Entscheidung kommen soll, weiterer Abklärungen - welche eine obere Instanz nicht selbst vornehmen kann oder will -, so ist die Angelegenheit zwecks Durchführung der Abklärungen an die untere Instanz zurückzuweisen. Vorliegend hat das Kantonsgericht postuliert, die Angelegenheit bedürfe weiterer Abklärungen. Es hat indes die Sache nicht an die KESB zurückgewiesen, um zu prüfen, ob das Kind beim Vater untergebracht werden könnte. Das Kantonsgericht hat vielmehr - ohne über die von ihm selbst als notwendig bezeichneten weiteren Abklärungen zu verfügen und ohne den Sachverhalt zu bezeichnen, von welchem es ausging - befunden, eine Platzierung beim Vater könne zur Zeit nicht verantwortet werden. In dieser Vorgehensweise verfällt die Vorinstanz in Willkür und verletzt das rechtliche Gehör (E. 3.1) des Beschwerdeführers. Selbstredend fällt damit auch eine Heilung der vom Kantonsgericht festgestellten Gehörsverletzung durch die KESB ausser Betracht.</w:t>
      </w:r>
    </w:p>
    <w:p>
      <w:r>
        <w:rPr>
          <w:b/>
        </w:rPr>
        <w:t>E. 4</w:t>
      </w:r>
    </w:p>
    <w:p>
      <w:r>
        <w:t>Die Beschwerde ist somit gutzuheissen und das angefochtene Urteil ist aufzuheben.</w:t>
      </w:r>
    </w:p>
    <w:p>
      <w:r>
        <w:rPr>
          <w:b/>
        </w:rPr>
        <w:t>E. 4.1</w:t>
      </w:r>
    </w:p>
    <w:p>
      <w:r>
        <w:t>Die Angelegenheit ist zwecks Vornahme der erforderlichen Abklärungen und zu anschliessendem Neuentscheid an die Kindes- und Erwachsenenschutzbehörde Y.________ zurückzuweisen ( Art. 107 Abs. 2, Art. 112 Abs. 3 BGG ). Angesichts des Zeitablaufs ist auf der Basis der aktuellen Verhältnisse und möglichst zeitnah neu zu entscheiden. Wünschenswert ist, dass nicht nur über die Frage der vorliegend strittigen Platzierung, sondern unter Berücksichtigung des zweiten hängigen Verfahrens direkt über Sorge und Obhut entschieden wird. Eine Sistierung des Sorgerechts- und Obhutsverfahrens war und ist nicht angebracht, betrifft es doch einen umfassenderen Verfahrensgegenstand und aktuellere Verhältnisse als das Verfahren betreffend Platzierung.</w:t>
      </w:r>
    </w:p>
    <w:p>
      <w:r>
        <w:t>Im weiteren Verfahren vor der Kindesschutzbehörde wird ausserdem zu prüfen sein, ob dem Kind ein Prozessvertreter gemäss Art. 314abis ZGB zu bezeichnen ist.</w:t>
      </w:r>
    </w:p>
    <w:p>
      <w:r>
        <w:rPr>
          <w:b/>
        </w:rPr>
        <w:t>E. 4.2</w:t>
      </w:r>
    </w:p>
    <w:p>
      <w:r>
        <w:t>Nachdem der Beschwerdeführer obsiegt, sind antragsgemäss die Kosten des kantonalgerichtlichen Verfahrens neu zu verlegen resp. ist neu über die Parteientschädigung des Beschwerdeführers zu befinden. Die Angelegenheit wird hierzu an das Kantonsgericht zurückgewiesen ( Art. 68 Abs. 5 BGG ). Der Antrag des Beschwerdeführers, das Bundesgericht habe über die Verfahrenskosten vor der KESB zu befinden, wird angesichts der Rückweisung an diese gegenstandslos. Die KESB wird beim Neuentscheid auch über die Kosten befinden.</w:t>
      </w:r>
    </w:p>
    <w:p>
      <w:r>
        <w:rPr>
          <w:b/>
        </w:rPr>
        <w:t>E. 4.3</w:t>
      </w:r>
    </w:p>
    <w:p>
      <w:r>
        <w:t>Bei diesem Ergebnis erübrigt es sich, die weiteren vom Beschwerdeführer vor Bundesgericht vorgebrachten Rügen zu prüfen.</w:t>
      </w:r>
    </w:p>
    <w:p>
      <w:r>
        <w:rPr>
          <w:b/>
        </w:rPr>
        <w:t>E. 5</w:t>
      </w:r>
    </w:p>
    <w:p>
      <w:r>
        <w:t>Dem Verfahrensausgang entsprechend sind keine Kosten zu erheben ( Art. 66 Abs. 1 und 4 BGG ); namentlich sind der Kindsmutter keine Gerichtskosten aufzuerlegen, nachdem sie den Entscheid nicht zu verantworten hat. Dem Beschwerdeführer steht für das bundesgerichtliche Verfahren eine Entschädigung zu ( Art. 68 Abs. 2 BGG ). Diese geht zu Lasten des Kantons Luzern. Das Gesuch des Beschwerdeführers um unentgeltliche Rechtspflege im bundesgerichtlichen Verfahren wird somit gegenstandslos. Der Kindsmutter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