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5A_827/2012 vom 21. Dezember 2012</w:t>
      </w:r>
    </w:p>
    <w:p>
      <w:r>
        <w:t>Bundesgericht, 2012-12-21, FR</w:t>
      </w:r>
    </w:p>
    <w:p>
      <w:r>
        <w:rPr>
          <w:b/>
        </w:rPr>
        <w:t xml:space="preserve">Quelle: </w:t>
      </w:r>
      <w:r>
        <w:t>https://mcp.opencaselaw.ch/entscheid/bger_5A_827_2012</w:t>
      </w:r>
    </w:p>
    <w:p>
      <w:r>
        <w:t>FR: TF 5A_827/2012 du 21 décembre 2012</w:t>
      </w:r>
    </w:p>
    <w:p>
      <w:r>
        <w:t>IT: TF 5A_827/2012 del 21 dicembre 2012</w:t>
      </w:r>
    </w:p>
    <w:p>
      <w:pPr>
        <w:pStyle w:val="Heading2"/>
      </w:pPr>
      <w:r>
        <w:t>Erwägungen</w:t>
      </w:r>
    </w:p>
    <w:p>
      <w:r>
        <w:rPr>
          <w:b/>
        </w:rPr>
        <w:t>E. 1.1</w:t>
      </w:r>
    </w:p>
    <w:p>
      <w:r>
        <w:t>Le présent recours est dirigé contre une décision finale ( art. 90 LTF ) prise en application de normes de droit public dans une matière connexe au droit civil (art. 72 al. 2 let. b ch. 6 LTF) et rendue sur recours par une autorité supérieure statuant en dernière instance cantonale ( art. 75 al. 1 et 2 LTF ). Le recours en matière civile a par ailleurs été déposé en temps utile ( art. 100 al. 1 LTF ) et dans la forme prévue par la loi ( art. 42 LTF ). Le pupille capable de discernement peut contester une décision en matière de tutelle; il a notamment la faculté de former un recours en matière civile au Tribunal fédéral pour faire valoir un droit strictement personnel (arrêts 5A_17/2011 du 20 juillet 2011 consid. 1; 5A_884/2010 du 7 janvier 2011 consid. 2.1). Le recourant ayant pris part à la procédure devant l'autorité précédente et ayant un intérêt à l'annulation ou à la modification de l'arrêt entrepris ( art. 76 al. 1 LTF ), il a la qualité pour recourir. Le recours en matière civile est donc en principe recevable au regard de ces dispositions.</w:t>
      </w:r>
    </w:p>
    <w:p>
      <w:r>
        <w:rPr>
          <w:b/>
        </w:rPr>
        <w:t>E. 1.2</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(arrêts 5A_182/2012 du 24 septembre 2012 consid. 6.1.2; 5A_441/2011 du 16 décembre 2011 consid. 1.3.1); tel est en particulier le cas lorsque le but et l'objet du recours ressortent sans aucun doute des motifs invoqués ( ATF 56 I 195 consid. 1 p. 197 s.; 52 I 222 consid. 1 p. 224; arrêt 5P.29/1991 du 17 mai 1991, jurisprudence rendue sous l'empire de l'OJ encore valable sous la LTF: ATF 134 III 235 consid. 2 p. 236 s.).</w:t>
      </w:r>
    </w:p>
    <w:p>
      <w:r>
        <w:t>En l'espèce, bien que dépourvue de conclusions, l'écriture du recourant permet de déterminer ses intentions, à savoir il requiert que l'arrêt entrepris est annulé et réformé en ce sens qu'aucune mesure tutélaire n'est prononcée en sa faveur, à tout le moins l'institution d'une tutelle. Au regard de ce qui précède, il y a donc lieu d'entrer en matière sur le recours, en dépit de l'absence de toute conclusion formelle.</w:t>
      </w:r>
    </w:p>
    <w:p>
      <w:r>
        <w:rPr>
          <w:b/>
        </w:rPr>
        <w:t>E. 2</w:t>
      </w:r>
    </w:p>
    <w:p>
      <w:r>
        <w:t>Le recours en matière civile peut être formé pour violation du droit, tel qu'il est délimité par les art. 95 et 96 LTF . Le Tribunal fédéral conduit son raisonnement juridique sur la base des faits constatés dans la décision attaquée ( art. 105 al. 1 LTF ) et applique le droit d'office ( art. 106 al. 1 LTF ). Cela étant, eu égard à l'exigence de motivation contenue à l' art. 42 al. 1 et 2 LTF , sous peine d'irrecevabilité ( art. 108 al. 1 let. b LTF ), le Tribunal fédéral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c'est-à-dire s'il a été expressément soulevé et exposé de façon claire et détaillée ( art. 106 al. 2 LTF ; "principe d'allégation"; ATF 137 II 305 consid. 3.3 p. 310 s.; 135 III 232 consid. 1.2 p. 234; 134 I 83 consid. 3.2 p. 88; 133 II 249 consid. 1.4.2 p. 254).</w:t>
      </w:r>
    </w:p>
    <w:p>
      <w:r>
        <w:rPr>
          <w:b/>
        </w:rPr>
        <w:t>E. 3</w:t>
      </w:r>
    </w:p>
    <w:p>
      <w:r>
        <w:t>Le recourant conteste l'interdiction civile volontaire ( art. 372 CC ) prononcée en sa faveur.</w:t>
      </w:r>
    </w:p>
    <w:p>
      <w:r>
        <w:t>La Chambre des tutelles a relevé qu'il ressortait du procès-verbal de l'audience de la Justice de paix du 21 juin 2012 que le premier juge avait pu s'assurer de ce que le recourant "comprenait et adhérait à la mesure envisagée et qu'il a[vait] valablement donné son consentement éclairé à l'institution d'une mesure de tutelle volontaire en sa faveur, ce qu'il ne contest[ait] d'ailleurs pas". Constatant l'accord du recourant, la Chambre des tutelles a examiné si les conditions pour prononcer une tutelle volontaire à forme de l' art. 372 CC étaient réalisées. Elle a précisé que le recourant contestait le contenu de l'expertise psychiatrique selon laquelle son développement intellectuel incomplet et sa sévère dépression diminuent sensiblement sa capacité de discernement, ainsi que le constat selon lequel il est à tout moment susceptible de mettre sa vie en danger. L'autorité précédente a cependant retenu que le recourant n'apportait aucun élément de nature à mettre en doute les conclusions de l'expertise du Dr D.________, lesquelles étaient corroborées par d'autres éléments du dossier. En définitive, la cour cantonale a retenu que la cause et la condition de l'interdiction étaient réalisées, justifiant le maintien de la tutelle volontaire instaurée par la Justice de paix, mesure qui est au demeurant conforme au principe de proportionnalité.</w:t>
      </w:r>
    </w:p>
    <w:p>
      <w:r>
        <w:rPr>
          <w:b/>
        </w:rPr>
        <w:t>E. 4</w:t>
      </w:r>
    </w:p>
    <w:p>
      <w:r>
        <w:t>Le recourant critique d'abord la mesure de tutelle volontaire confirmée par l'autorité cantonale, exposant n'avoir pas consenti à l'institution d'une telle mesure en sa faveur. Il indique que l'interprète lui semble d'origine brésilienne, partant, qu'elle parle un portugais différent du sien, ce qui aurait eu pour conséquence une erreur de traduction. Il soutient qu'il n'a jamais donné son consentement à l'institution d'une tutelle volontaire, le mot "non" en portugais se traduisant, selon lui, par "oui" en brésilien. Ce faisant, le recourant critique en définitive l'établissement des faits.</w:t>
      </w:r>
    </w:p>
    <w:p>
      <w:r>
        <w:rPr>
          <w:b/>
        </w:rPr>
        <w:t>E. 4.1.1</w:t>
      </w:r>
    </w:p>
    <w:p>
      <w:r>
        <w:t>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rPr>
          <w:b/>
        </w:rPr>
        <w:t>E. 4.1.2</w:t>
      </w:r>
    </w:p>
    <w:p>
      <w:r>
        <w:t>En l'occurrence, la prétendue erreur de traduction au cours de l'audience de clôture de l'enquête d'interdiction civile devant le Juge de paix, dès lors que l'interprète aurait traduit son refus de consentir à la mesure de tutelle volontaire en un acquiescement à l'institution d'une tutelle volontaire n'a pas été soulevée devant l'autorité d'appel (cf. supra consid. 3). Le recourant n'a donc jamais remis en cause l'établissement des faits, à savoir son absence de consentement à l'institution d'une tutelle volontaire avant le présent recours au Tribunal fédéral. Il s'ensuit que sa critique est d'emblée irrecevable, faute d'épuisement des instances cantonales ( art. 75 al. 1 LTF ; cf. supra consid. 4.1).</w:t>
      </w:r>
    </w:p>
    <w:p>
      <w:r>
        <w:t>Au demeurant, il ressort de l'arrêt entrepris que la cour cantonale a constaté, même en l'absence de toute critique à ce sujet, que le recourant avait obtenu des explications du premier juge, assisté d'une traductrice, quant à la mesure envisagée et a ainsi été mis en mesure de donner son consentement éclairé. Le recourant, qui se borne à exposer avoir répondu négativement, contrairement au constat de la Chambre des tutelles, sans soulever le grief d'arbitraire dans l'établissement des faits ( art. 9 Cst. ), ne motive ainsi pas sa critique, en sorte que le grief ne satisfait pas à l'exigence posée à l' art. 106 al. 2 LTF ("principe d'allégation", cf. supra consid. 2) et, partant est également irrecevable pour ce motif.</w:t>
      </w:r>
    </w:p>
    <w:p>
      <w:r>
        <w:rPr>
          <w:b/>
        </w:rPr>
        <w:t>E. 4.2</w:t>
      </w:r>
    </w:p>
    <w:p>
      <w:r>
        <w:t>Dans l'hypothèse où le recourant entendrait retirer son consentement valablement émis à la mesure tutélaire prononcée en sa faveur, son moyen serait voué à l'échec. Il ressort de l' art. 372 CC que tout majeur peut demander sa mise sous tutelle, s'il établit qu'il est empêché de gérer convenablement ses affaires par suite de faiblesse sénile, de quelque infirmité ou de son inexpérience. Le retrait de la requête d'interdiction volontaire fondée sur l' art. 372 CC - ou du consentement à une telle mesure - n'est plus possible postérieurement au prononcé de la mesure tutélaire, même si la décision n'a pas encore été communiquée à la partie ( ATF 106 II 298 consid. 2 p. 300).</w:t>
      </w:r>
    </w:p>
    <w:p>
      <w:r>
        <w:rPr>
          <w:b/>
        </w:rPr>
        <w:t>E. 5</w:t>
      </w:r>
    </w:p>
    <w:p>
      <w:r>
        <w:t>Le recourant soutient ensuite que la mesure tutélaire prononcée est trop incisive et n'est pas nécessaire au vu de sa situation. Il expose être capable de gérer son modeste revenu et conteste l'agressivité dont il ferait preuve selon les médecins et la directrice du CSI, expliquant qu'il s'agissait d'un moment d'énervement, une menace déplacée dont il assume la responsabilité.</w:t>
      </w:r>
    </w:p>
    <w:p>
      <w:r>
        <w:rPr>
          <w:b/>
        </w:rPr>
        <w:t>E. 5.1</w:t>
      </w:r>
    </w:p>
    <w:p>
      <w:r>
        <w:t>En l'occurrence, le recourant se limite à livrer, de manière appellatoire, sa propre appréciation de la cause, spécialement en ce qui concerne les faits et les preuves concernant sa situation et son état de santé. Il ne soulève cependant pas - même de manière implicite - le grief d'arbitraire ( art. 9 Cst. ) dans l'établissement des faits et l'appréciation des preuves ou dans l'application du droit de la tutelle, ni la violation des art. 368 ss CC ( art. 95 LTF ), ni même le principe de proportionnalité de l'activité étatique ( art. 5 al. 2 Cst. ) - qui n'est d'ailleurs pas un droit ayant une portée propre ( ATF 136 I 241 consid. 3.1 p. 251) -, de sorte que, à la lecture de son écriture, on ne comprend pas quel droit aurait été, selon lui, transgressé par l'autorité cantonale. Son grief est ainsi irrecevable, dès lors qu'il ne satisfait pas à l'exigence de motivation requise par l' art. 106 al. 2 LTF (cf. supra consid. 2).</w:t>
      </w:r>
    </w:p>
    <w:p>
      <w:r>
        <w:rPr>
          <w:b/>
        </w:rPr>
        <w:t>E. 5.2</w:t>
      </w:r>
    </w:p>
    <w:p>
      <w:r>
        <w:t>Cela étant, selon l' art. 438 CC , la mainlevée de l'interdiction prononcée à la requête de l'interdit ou avec le consentement de celui-ci peut être ordonnée si la cause de la mise sous tutelle n'existe plus. A l'éventualité où une mesure tutélaire cesse d'être justifiée, il faut assimiler l'hypothèse du motif de la tutelle qui n'a jamais été réalisé ( ATF 78 II 5 consid. 2 p. 7 avec les références).</w:t>
      </w:r>
    </w:p>
    <w:p>
      <w:r>
        <w:t>En l'espèce, les allégations du recourant, notamment lorsqu'il soutient qu'il maintient une vie sociale et gère son patrimoine, singulièrement le revenu versé par l'aide sociale, de manière adaptée, ne reposent sur aucun élément de preuve et sont contredites par les rapports d'expertise et l'audition de la directrice du CSI, de sorte que ces éléments ne permettent quoi qu'il en soit ni de taxer l'arrêt attaqué d'arbitraire, ni de constater une violation du droit fédéral.</w:t>
      </w:r>
    </w:p>
    <w:p>
      <w:r>
        <w:rPr>
          <w:b/>
        </w:rPr>
        <w:t>E. 6</w:t>
      </w:r>
    </w:p>
    <w:p>
      <w:r>
        <w:t>Vu ce qui précède, le recours est irrecevable. Le présent arrêt peut être rendu sans frais ( art. 66 al. 1, seconde phrase, LTF ).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