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5A_826/2016 vom 4. November 2016</w:t>
      </w:r>
    </w:p>
    <w:p>
      <w:r>
        <w:t>Bundesgericht, 2016-11-04, DE</w:t>
      </w:r>
    </w:p>
    <w:p>
      <w:r>
        <w:rPr>
          <w:b/>
        </w:rPr>
        <w:t xml:space="preserve">Quelle: </w:t>
      </w:r>
      <w:r>
        <w:t>https://mcp.opencaselaw.ch/entscheid/bger_5A_826_2016</w:t>
      </w:r>
    </w:p>
    <w:p>
      <w:r>
        <w:t>FR: TF 5A_826/2016 du 4 novembre 2016</w:t>
      </w:r>
    </w:p>
    <w:p>
      <w:r>
        <w:t>IT: TF 5A_826/2016 del 4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5A_826/2016</w:t>
      </w:r>
    </w:p>
    <w:p>
      <w:r>
        <w:t>Urteil vom 4. November 2016</w:t>
      </w:r>
    </w:p>
    <w:p>
      <w:r>
        <w:t>II. zivilrechtliche Abteilung</w:t>
      </w:r>
    </w:p>
    <w:p>
      <w:r>
        <w:t>Besetzung</w:t>
      </w:r>
    </w:p>
    <w:p>
      <w:r>
        <w:t>Bundesrichterin Escher, präsidierendes Mitglied,</w:t>
      </w:r>
    </w:p>
    <w:p>
      <w:r>
        <w:t>Gerichtsschreiber Füllemann.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Betreibungsamt U.________.</w:t>
      </w:r>
    </w:p>
    <w:p>
      <w:r>
        <w:t>Gegenstand</w:t>
      </w:r>
    </w:p>
    <w:p>
      <w:r>
        <w:t>Pfändung,</w:t>
      </w:r>
    </w:p>
    <w:p>
      <w:r>
        <w:t>Beschwerde nach Art. 72 ff. BGG gegen den Beschluss vom 26. September 2016 des Kantonsgerichts Schwyz (obere kantonale Aufsichtsbehörde in Schuldbetreibung und Konkurs).</w:t>
      </w:r>
    </w:p>
    <w:p>
      <w:r>
        <w:t>Nach Einsicht</w:t>
      </w:r>
    </w:p>
    <w:p>
      <w:r>
        <w:t>in die Beschwerde gemäss Art. 72 ff. BGG gegen den Beschluss vom 26. September 2016 des Kantonsgerichts Schwyz, das (als obere SchK-Aufsichtsbehörde) eine Beschwerde des Beschwerdeführers gegeneinen Beschwerdeentscheid der unteren Aufsichtsbehörde (betreffend Pfändung) abgewiesen hat, soweit es darauf eingetreten ist,</w:t>
      </w:r>
    </w:p>
    <w:p>
      <w:r>
        <w:t>in Erwägung,</w:t>
      </w:r>
    </w:p>
    <w:p>
      <w:r>
        <w:t>dass Beschwerden nach Art. 72 ff. BGG , die sich gegen Entscheide der kantonalen Aufsichtsbehörden in Schuldbetreibungs- und Konkurssachen richten, innert 10 Tagen nach der Eröffnung des kantonalen Entscheids beim Bundesgericht einzureichen oder zu dessen Handen der Schweizerischen Post zu übergeben sind (Art. 100 Abs. 2 lit. a, 48 Abs. 1 BGG),</w:t>
      </w:r>
    </w:p>
    <w:p>
      <w:r>
        <w:t>dass der Beschluss des Kantonsgerichts vom 26. September 2016 dem Beschwerdeführer am 5. Oktober 2016 eröffnet worden ist,</w:t>
      </w:r>
    </w:p>
    <w:p>
      <w:r>
        <w:t>dass der Beschwerdeführer die Beschwerde an das Bundesgericht erst am 3. November 2016 und damit nach Ablauf der Beschwerdefrist der Post übergeben hat,</w:t>
      </w:r>
    </w:p>
    <w:p>
      <w:r>
        <w:t>dass sich somit die Beschwerde als verspätet und daher als offensichtlich unzulässig erweist, weshalb darauf im Verfahren nach Art. 108 Abs. 1 lit. a BGG nicht einzutreten ist,</w:t>
      </w:r>
    </w:p>
    <w:p>
      <w:r>
        <w:t>dass der unterliegende Beschwerdeführer kostenpflichtig wird ( Art. 66 Abs. 1 BGG ) und keine Parteientschädigung zugesprochen erhält,</w:t>
      </w:r>
    </w:p>
    <w:p>
      <w:r>
        <w:t>dass in den Fällen des Art. 108 Abs. 1 BGG das vereinfachte Verfahren zum Zuge kommt und das präsidierende Abteilungsmitglied zuständig ist,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Dem Beschwerdeführer wird keine Parteientschädigung zugesprochen.</w:t>
      </w:r>
    </w:p>
    <w:p>
      <w:r>
        <w:t>4.</w:t>
      </w:r>
    </w:p>
    <w:p>
      <w:r>
        <w:t>Dieses Urteil wird dem Beschwerdeführer, dem Betreibungsamt U.________ und dem Kantonsgericht Schwyz schriftlich mitgeteilt.</w:t>
      </w:r>
    </w:p>
    <w:p>
      <w:r>
        <w:t>Lausanne, 4. November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