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5A_825/2025 vom 26. September 2025</w:t>
      </w:r>
    </w:p>
    <w:p>
      <w:r>
        <w:t>Bundesgericht, 2025-09-26, DE</w:t>
      </w:r>
    </w:p>
    <w:p>
      <w:r>
        <w:rPr>
          <w:b/>
        </w:rPr>
        <w:t xml:space="preserve">Quelle: </w:t>
      </w:r>
      <w:r>
        <w:t>https://mcp.opencaselaw.ch/entscheid/bger_5A_825_2025</w:t>
      </w:r>
    </w:p>
    <w:p>
      <w:r>
        <w:t>FR: TF 5A_825/2025 du 26 septembre 2025</w:t>
      </w:r>
    </w:p>
    <w:p>
      <w:r>
        <w:t>IT: TF 5A_825/2025 del 26 settembre 2025</w:t>
      </w:r>
    </w:p>
    <w:p>
      <w:pPr>
        <w:pStyle w:val="Heading2"/>
      </w:pPr>
      <w:r>
        <w:t>Erwägungen</w:t>
      </w:r>
    </w:p>
    <w:p>
      <w:r>
        <w:rPr>
          <w:b/>
        </w:rPr>
        <w:t>E. 1</w:t>
      </w:r>
    </w:p>
    <w:p>
      <w:r>
        <w:t>Die Beschwerde hat eine Begründung zu enthalten, in welcher in gedrängter Form dargelegt wird, inwiefern der angefochtene Entscheid Recht verletzt ( Art. 42 Abs. 2 BGG ), was eine sachbezogene Auseinandersetzung mit dessen Erwägungen erfordert ( BGE 140 III 115 E. 2; 142 III 364 E. 2.4).</w:t>
      </w:r>
    </w:p>
    <w:p>
      <w:r>
        <w:rPr>
          <w:b/>
        </w:rPr>
        <w:t>E. 2</w:t>
      </w:r>
    </w:p>
    <w:p>
      <w:r>
        <w:t>Das Obergericht hat ausgeführt, im Zusammenhang mit der Ausstellung von Erbscheinen und der Entgegennahme von Einsprachen sei kein Schlichtungsverfahren vorgesehen und insofern wäre das Friedensrichteramt für die Korrektur eines Erbscheins tatsächlich sachlich nicht zuständig. Aus dem Gesamtkontext ergebe sich aber, dass der Beschwerdeführer der festen Überzeugung sei, dass seine Mutter noch lebe, weshalb für ihn Urkunden und Symbole über seine Mutter wie der Erbschein oder der Grabstein "Fälschungen" darstellen würden. Es scheine dem Beschwerdeführer somit um eine gerichtliche Feststellung zu gehen, dass seine Mutter am 28. August 2009 nicht gestorben sei und noch lebe. Er strebe deshalb richtig besehen eine Klage über den Personenstand an, welche jedoch vom Schlichtungsobligatorium ausgenommen sei. Mithin wäre die sachliche Zuständigkeit des Friedensrichteramtes auch unter diesem Aspekt nicht gegeben.</w:t>
      </w:r>
    </w:p>
    <w:p>
      <w:r>
        <w:rPr>
          <w:b/>
        </w:rPr>
        <w:t>E. 3</w:t>
      </w:r>
    </w:p>
    <w:p>
      <w:r>
        <w:t>Der Beschwerdeführer macht geltend, seine Mutter sei durch den gefälschten Erbschein und den gefälschten Grabstein in ihrem Recht auf Leben verletzt. Sie habe nie die Absicht gehabt zu sterben. Sie habe keine fremden Männer gekannt und habe ihn mit seinem Vater gezeugt. Er sei weder adoptiert noch durch eine fremde Samenspende auf die Welt gekommen. Seine Mutter lebe im Altersheim in einem Zimmer und er sei nicht jüdischen Ursprungs.</w:t>
      </w:r>
    </w:p>
    <w:p>
      <w:r>
        <w:t>In diesen Ausführungen ist keine Auseinandersetzung mit den Erwägungen des obergerichtlichen Entscheides erkennbar und der Beschwerdeführer zeigt nicht auf, inwiefern der angefochtene Entscheid Recht verletzen soll.</w:t>
      </w:r>
    </w:p>
    <w:p>
      <w:r>
        <w:rPr>
          <w:b/>
        </w:rPr>
        <w:t>E. 4</w:t>
      </w:r>
    </w:p>
    <w:p>
      <w:r>
        <w:t>Nach dem Gesagten erweist sich die Beschwerde als offensichtlich nicht hinreichend begründet, weshalb auf sie nicht eingetreten werden kann und der Präsident im vereinfachten Verfahren entscheidet ( Art. 108 Abs. 1 lit. b BGG ).</w:t>
      </w:r>
    </w:p>
    <w:p>
      <w:r>
        <w:rPr>
          <w:b/>
        </w:rPr>
        <w:t>E. 5</w:t>
      </w:r>
    </w:p>
    <w:p>
      <w:r>
        <w:t>Angesichts der konkreten Umstände ist auf die Erhebung von Gerichtskosten zu verzichten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