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5A_825/2018 vom 17. Oktober 2018</w:t>
      </w:r>
    </w:p>
    <w:p>
      <w:r>
        <w:t>Bundesgericht, 2018-10-17, IT</w:t>
      </w:r>
    </w:p>
    <w:p>
      <w:r>
        <w:rPr>
          <w:b/>
        </w:rPr>
        <w:t xml:space="preserve">Quelle: </w:t>
      </w:r>
      <w:r>
        <w:t>https://mcp.opencaselaw.ch/entscheid/bger_5A_825_2018</w:t>
      </w:r>
    </w:p>
    <w:p>
      <w:r>
        <w:t>FR: TF 5A_825/2018 du 17 octobre 2018</w:t>
      </w:r>
    </w:p>
    <w:p>
      <w:r>
        <w:t>IT: TF 5A_825/2018 del 17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sentenza 7 settembre 2018 la Camera di esecuzione e fallimenti del Tri bunale d'appello del Cantone Ticino, quale autorità di vigilanza, ha parzialmente accolto i ricorsi interposti da A.________ contro l'operato degli Uffici di esecuzione di Lugano e Mendrisio nell'esecuzione dei sequestri di salario decretati nei confronti di B.B.________ e C.B.________. L'autorità di vigilanza ha ridotto il minimo esistenziale (non sequestrabile) di B.B.________ da fr. 3'149.97 a fr. 2'565.-- e quello di C.B.________ da fr. 1'742.05 a fr. 1'418.--.</w:t>
      </w:r>
    </w:p>
    <w:p>
      <w:r>
        <w:t>Mediante ricorso datato 22 settembre 2018 (spedito il 24 settembre 2018) A.________ ha impugnato tale sentenza cantonale dinanzi al Tribunale federale (incarto 5A_793/2018).</w:t>
      </w:r>
    </w:p>
    <w:p>
      <w:r>
        <w:rPr>
          <w:b/>
        </w:rPr>
        <w:t>E. 2</w:t>
      </w:r>
    </w:p>
    <w:p>
      <w:r>
        <w:t>Con sentenza 26 settembre 2018 la Camera di esecuzione e fallimenti del Tribunale d'appello del Cantone Ticino, quale autorità di vigilanza, ha respinto la domanda di revisione del suo giudizio 7 settembre 2018 introdotta da A.________.</w:t>
      </w:r>
    </w:p>
    <w:p>
      <w:r>
        <w:t>Mediante scritto 2 ottobre 2018 quest'ultimo ha presentato al Tribunale federale dei " commenti necessari in seguito alle motivazioni della decisione di respingimento del 26 settembre 2018 della domanda di revisione". Atteso che A.________ si lamentava di un'"errata applicazione del diritto cantonale (LPR) comporta[nte] anche la violazione del diritto federale (LEF) e del diritto costituzionale del divieto dell'arbitrio"e che egli chiedeva l'eliminazione dei vizi contenuti nella sentenza 26 settembre 2018, il Tribunale federale ha interpretato il suo scritto 2 ottobre 2018 quale ricorso contro tale giudizio e ha quindi aperto un nuovo incarto.</w:t>
      </w:r>
    </w:p>
    <w:p>
      <w:r>
        <w:t>Con lettera 11 ottobre 2018 A.________ ha indicato al Tribunale federale che il suo precedente scritto 2 ottobre 2018 non avrebbe dovuto comportare " l'apertura di una nuova pratica in quanto non si tratta di un nuovo ricorso, bensì di commenti allo stesso ricorso del 24 settembre 2018 (5A_793/2018) " e ha chiesto di annullare il decreto con cui è stato invitato a versare un anticipo delle spese pari a fr. 750.--.</w:t>
      </w:r>
    </w:p>
    <w:p>
      <w:r>
        <w:rPr>
          <w:b/>
        </w:rPr>
        <w:t>E. 3</w:t>
      </w:r>
    </w:p>
    <w:p>
      <w:r>
        <w:t>Comunicazione ai partecipanti al procedimento e alla Camera di esecuzione e fallimenti del Tribunale d'appello del Cantone Ticino, quale autorità di vigilanza.</w:t>
      </w:r>
    </w:p>
    <w:p>
      <w:r>
        <w:t>Losanna, 17 ottobre 2018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