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5A_824/2025 vom 26. September 2025</w:t>
      </w:r>
    </w:p>
    <w:p>
      <w:r>
        <w:t>Bundesgericht, 2025-09-26, DE</w:t>
      </w:r>
    </w:p>
    <w:p>
      <w:r>
        <w:rPr>
          <w:b/>
        </w:rPr>
        <w:t xml:space="preserve">Quelle: </w:t>
      </w:r>
      <w:r>
        <w:t>https://mcp.opencaselaw.ch/entscheid/bger_5A_824_2025</w:t>
      </w:r>
    </w:p>
    <w:p>
      <w:r>
        <w:t>FR: TF 5A_824/2025 du 26 septembre 2025</w:t>
      </w:r>
    </w:p>
    <w:p>
      <w:r>
        <w:t>IT: TF 5A_824/2025 del 26 settembre 2025</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scheitert bereits an den fehlenden konkreten Rechtsbegehren. Insbesondere wird aus der weitschweifigen Eingabe nicht klar, ob der Beschwerdeführer sinngemäss nur die fehlende Erteilung der unentgeltlichen Rechtspflege oder inwieweit er den angefochtenen Entscheid in der Sache selbst anfechten will.</w:t>
      </w:r>
    </w:p>
    <w:p>
      <w:r>
        <w:rPr>
          <w:b/>
        </w:rPr>
        <w:t>E. 3</w:t>
      </w:r>
    </w:p>
    <w:p>
      <w:r>
        <w:t>Sodann mangelt es auch an einer sachgerichteten Auseinandersetzung mit den Erwägungen des angefochtenen Entscheides:</w:t>
      </w:r>
    </w:p>
    <w:p>
      <w:r>
        <w:t>Der Beschwerdeführer hatte berufungsweise in erster Linie geltend gemacht, der erstinstanzliche Entscheid vom 2. April 2025 sei nichtig, weil ihm vor erster Instanz zu Unrecht die unentgeltliche Rechtspflege verweigert worden sei. Das Obergericht hat diesbezüglich erwogen, im erstinstanzlichen Verfahren sei die unentgeltliche Rechtspflege mit Verfügung vom 12. Juni 2023 verweigert worden mit der Begründung, der Beschwerdeführer habe ein frei verfügbares Säule 3a-Guthaben von Fr. 143'997.82; weder habe er diese Verfügung angefochten noch sei seine Behauptung belegt, er könne kein Konto eröffnen, auf welches das Guthaben ausbezahlt werden könne, weshalb keine krassen Verfahrensfehler ersichtlich seien, welche das angefochtene Endurteil als nichtig erscheinen lassen könnten. Ferner hat das Obergericht festgehalten, es sei auch nicht nachvollziehbar, inwiefern sich der Beschwerdeführer nicht adäquat zum Materiellen hätte äussern können.</w:t>
      </w:r>
    </w:p>
    <w:p>
      <w:r>
        <w:t>Weder legt der Beschwerdeführer in nachvollziehbarer Weise dar, inwiefern der angefochtene Entscheid Recht verletzen soll, noch ist ersichtlich, dass der Berufung hätte Erfolg beschieden sein können und deshalb im Berufungsverfahren die unentgeltliche Rechtspflege zu erteilen gewesen wäre.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