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822/2015 vom 20. Oktober 2015</w:t>
      </w:r>
    </w:p>
    <w:p>
      <w:r>
        <w:t>Bundesgericht, 2015-10-20, FR</w:t>
      </w:r>
    </w:p>
    <w:p>
      <w:r>
        <w:rPr>
          <w:b/>
        </w:rPr>
        <w:t xml:space="preserve">Quelle: </w:t>
      </w:r>
      <w:r>
        <w:t>https://mcp.opencaselaw.ch/entscheid/bger_5A_822_2015</w:t>
      </w:r>
    </w:p>
    <w:p>
      <w:r>
        <w:t>FR: TF 5A 822/2015 du 20 octobre 2015</w:t>
      </w:r>
    </w:p>
    <w:p>
      <w:r>
        <w:t>IT: TF 5A 822/2015 del 20 ottobre 2015</w:t>
      </w:r>
    </w:p>
    <w:p>
      <w:pPr>
        <w:pStyle w:val="Heading2"/>
      </w:pPr>
      <w:r>
        <w:t>Regeste</w:t>
      </w:r>
    </w:p>
    <w:p>
      <w:r>
        <w:t>récusation (signalement au sens de l'art. 13 LVPAE)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septembre 2015, la Chambre des recours civile du Tribunal cantonal du canton de Vaud a déclaré irrecevable le recours interjeté le 30 juin 2015 par A.________ contre la décision du 25 juin 2015 de la Cour administrative du Tribunal cantonal du canton de Vaud rejetant sa demande de récusation du 8 juin 2015 dirigée contre B.________ et C.________, toutes deux Juges de paix des districts de X.________. Le Juge délégué de la Chambre des recours civile s'était dans un premier temps enquis auprès de Me D.________ si l'acte de recours du 30 juin 2015 entrait dans le cadre de la curatelle ad hoc de représentation qu'il exerçait en faveur de celui-ci. Me D.________ a répondu par la négative et a refusé de ratifier ledit acte. L'autorité cantonale a considéré que le recours était irrecevable au sens de l' art. 321 al. 1 CPC , faute de motivation suffisamment précise et de conclusions portant sur le refus de récusation.</w:t>
      </w:r>
    </w:p>
    <w:p>
      <w:r>
        <w:rPr>
          <w:b/>
        </w:rPr>
        <w:t>E. 2</w:t>
      </w:r>
    </w:p>
    <w:p>
      <w:r>
        <w:t>Le recours en matière civile interjeté devant le Tribunal fédéral par A.________, sous la forme d'annotations sur l'arrêt attaqué, doit être déclaré irrecevable dans la procédure simplifiée (cf. art. 108 al. 1 let. b et c LTF), au motif que, incompréhensible, il ne remplit manifestement pas les exigences de motivation des art. 42 al. 2 et 106 al. 2 LTF, et que le recourant procède de plus de manière abusive.</w:t>
      </w:r>
    </w:p>
    <w:p>
      <w:r>
        <w:rPr>
          <w:b/>
        </w:rPr>
        <w:t>E. 3</w:t>
      </w:r>
    </w:p>
    <w:p>
      <w:r>
        <w:t>Les frais judiciaires, arrêtés à 300 fr., sont mis à la charge du recourant qui succombe ( art. 66 al. 1 LTF ). Toute nouvelle écriture du même genre dans cette affaire, notamment une demande abusive de révision,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