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5A_821/2022 vom 26. Oktober 2022</w:t>
      </w:r>
    </w:p>
    <w:p>
      <w:r>
        <w:t>Bundesgericht, 2022-10-26, DE</w:t>
      </w:r>
    </w:p>
    <w:p>
      <w:r>
        <w:rPr>
          <w:b/>
        </w:rPr>
        <w:t xml:space="preserve">Quelle: </w:t>
      </w:r>
      <w:r>
        <w:t>https://mcp.opencaselaw.ch/entscheid/bger_5A_821_2022</w:t>
      </w:r>
    </w:p>
    <w:p>
      <w:r>
        <w:t>FR: TF 5A_821/2022 du 26 octobre 2022</w:t>
      </w:r>
    </w:p>
    <w:p>
      <w:r>
        <w:t>IT: TF 5A_821/2022 del 26 ottobre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Aus früheren Verfahren ist der fortgeschrittene und unumkehrbare hirnorganische Abbau zufolge Morbus Alzheimer bekannt (diagnostiziert im Gutachten vom 15. Februar 2022, welches im angefochtenen Entscheid erwähnt, aber nicht näher ausgeführt wird, weil es vorliegend nicht um die Frage der fürsorgerischen Unterbringung als solche, sondern um die Verlegung in ein geeigneteres Heim ging). Im aktuellen Bericht der psychiatrischen Klinik vom 10. August 2022 wurde der Beschwerdeführer im Zusammenhang mit seiner (einen strukturierteren Rahmen erforderlichen) Unterbringung sowie der schweren Selbstgefährdung als nicht mehr urteilsfähig eingestuft. Inwiefern das frühere Heim mit den besonderen Bedürfnissen des Beschwerdeführers überfordert war und inwiefern diese mit dem aktuellen Heim besser erfüllt werden können, wird im angefochtenen Urteil ausführlich dargelegt.</w:t>
      </w:r>
    </w:p>
    <w:p>
      <w:r>
        <w:rPr>
          <w:b/>
        </w:rPr>
        <w:t>E. 3</w:t>
      </w:r>
    </w:p>
    <w:p>
      <w:r>
        <w:t>Der Beschwerdeführer setzt sich mit den Erwägungen des angefochtenen Entscheides nicht auseinander, sondern er stellt in appellatorischer Weise das Gutachten und seine Erkrankung in Abrede, ohne dass jedoch konkretisierende Ausführungen erfolgen würden. Indes ist das Bundesgericht an die Sachverhaltsfeststellungen des angefochtenen Entscheides gebunden und es werden diesbezüglich selbst dem Sinn nach keine Verfassungsrügen erhoben. Schliesslich erfolgen in rechtlicher Hinsicht keine Ausführungen.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