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821/2016 vom 17. Januar 2017</w:t>
      </w:r>
    </w:p>
    <w:p>
      <w:r>
        <w:t>Bundesgericht, 2017-01-17, FR</w:t>
      </w:r>
    </w:p>
    <w:p>
      <w:r>
        <w:rPr>
          <w:b/>
        </w:rPr>
        <w:t xml:space="preserve">Quelle: </w:t>
      </w:r>
      <w:r>
        <w:t>https://mcp.opencaselaw.ch/entscheid/bger_5A_821_2016</w:t>
      </w:r>
    </w:p>
    <w:p>
      <w:r>
        <w:t>FR: TF 5A 821/2016 du 17 janvier 2017</w:t>
      </w:r>
    </w:p>
    <w:p>
      <w:r>
        <w:t>IT: TF 5A 821/2016 del 17 gennaio 2017</w:t>
      </w:r>
    </w:p>
    <w:p>
      <w:pPr>
        <w:pStyle w:val="Heading2"/>
      </w:pPr>
      <w:r>
        <w:t>Regeste</w:t>
      </w:r>
    </w:p>
    <w:p>
      <w:r>
        <w:t>procédure de séquestre, suspension | Droit des poursuites et faillites</w:t>
      </w:r>
    </w:p>
    <w:p>
      <w:pPr>
        <w:pStyle w:val="Heading2"/>
      </w:pPr>
      <w:r>
        <w:t>Erwägungen</w:t>
      </w:r>
    </w:p>
    <w:p>
      <w:r>
        <w:rPr>
          <w:b/>
        </w:rPr>
        <w:t>E. 1</w:t>
      </w:r>
    </w:p>
    <w:p>
      <w:r>
        <w:t>Déposé en temps utile ( art. 100 al. 1 LTF ) à l'encontre d'une décision rendue en matière de poursuite pour dettes ( art. 72 al. 2 let. a LTF , en relation avec l' art. 278 al. 3 LP ) par un tribunal supérieur statuant en unique instance cantonale dans le cadre d'un recours ( art. 75 al. 2 LTF ; ATF 137 III 475 consid. 1), le présent recours est ouvert sous l'angle de ces dispositions. La valeur litigieuse étant atteinte, il l'est aussi de ce chef ( art. 74 al. 1 let. b LTF ). Les recourants, qui ont succombé devant l'autorité précédente, ont qualité pour recourir ( art. 76 al. 1 LTF ).</w:t>
      </w:r>
    </w:p>
    <w:p>
      <w:r>
        <w:rPr>
          <w:b/>
        </w:rPr>
        <w:t>E. 2</w:t>
      </w:r>
    </w:p>
    <w:p>
      <w:r>
        <w:t>Le Tribunal fédéral examine d'office la recevabilité du recours qui lui est soumis ( ATF 142 II 363 consid. 1 et la jurisprudence citée).</w:t>
      </w:r>
    </w:p>
    <w:p>
      <w:r>
        <w:rPr>
          <w:b/>
        </w:rPr>
        <w:t>E. 2.1</w:t>
      </w:r>
    </w:p>
    <w:p>
      <w:r>
        <w:t>La recevabilité du recours en matière civile suppose que celui-ci soit dirigé contre une décision finale, à savoir une décision qui met fin à la procédure ( art. 90 LTF ), ou contre une décision partielle, qui statue sur un objet dont le sort est indépendant de celui qui reste en cause ou qui met fin à la procédure à l'égard d'une partie des consorts ( art. 91 let. a et b LTF ). Le recours en matière civile est encore ouvert contre une décision préjudicielle ou incidente notifiée séparément qui porte sur la compétence ou la récusation ( art. 92 al. 1 LTF ). Il en est de même si une telle décision est susceptible de causer un préjudice irréparable ou si l'admission du recours peut conduire immédiatement à une décision finale qui permet d'éviter une procédure probatoire longue et coûteuse ( art. 93 al. 1 let . aet b LTF). La décision attaquée, qui a été prise dans le contexte d'une procédure d'opposition au séquestre, rejette une requête tendant à suspendre la procédure en application de l' art. 126 CPC . Elle ne porte ni sur la compétence, ni sur la récusation, et ne met pas fin à la procédure: elle doit dès lors être considérée comme une " autre décision incidente " au sens de l' art. 93 al. 1 LTF (arrêt 5D_182/2015 du 2 février 2016 consid. 1.1 et la jurisprudence citée; idem, dans l'hypothèse où la suspension est ordonnée: ATF 138 III 190 consid. 6).</w:t>
      </w:r>
    </w:p>
    <w:p>
      <w:r>
        <w:rPr>
          <w:b/>
        </w:rPr>
        <w:t>E. 2.2</w:t>
      </w:r>
    </w:p>
    <w:p>
      <w:r>
        <w:t>En vertu de l' art. 93 al. 1 LTF , le recours immédiat contre une telle décision n'est possible que si celle-ci peut causer un préjudice irréparable (let. a) ou si l'admission du recours peut conduire immédiatement à une décision finale permettant d'éviter une procédure probatoire longue et coûteuse (let. b). Le préjudice irréparable visé par la loi doit être de nature juridique et ne pas pouvoir être ultérieurement réparé par une décision finale favorable au recourant ( ATF 141 III 80 consid. 1.2; 138 III 333 consid. 1.3.1); de jurisprudence constante, le fait d'être exposé au paiement d'une somme d'argent n'entraîne, par principe, aucun préjudice de cette nature, dans la mesure où l'intéressé peut s'acquitter du montant litigieux et pourra en obtenir la restitution s'il obtient finalement gain de cause ( ATF 138 III 333 consid. 1.3.1 et les citations). Il incombe au recourant d'exposer en quoi cette condition est remplie, à moins que sa réalisation ne soit évidente ( ATF 141 III 395 consid. 2.5 et les arrêts cités).</w:t>
      </w:r>
    </w:p>
    <w:p>
      <w:r>
        <w:rPr>
          <w:b/>
        </w:rPr>
        <w:t>E. 2.3</w:t>
      </w:r>
    </w:p>
    <w:p>
      <w:r>
        <w:t>En l'espèce, les recourants font valoir que le refus de suspendre la cause a pour conséquence que la procédure d'opposition au séquestre se poursuivra, alors même que la créance de l'intimé est contestée, car revendiquée par un tiers. Or, toute avancée en Suisse de la procédure de séquestre provoque un préjudice pour les recourants, puisque l'intimé s'approche de la mainmise sur leurs biens (séquestrés) ou seulement même de leur réalisation. Lorsque les tribunaux français, qui ne se sont pas encore prononcés, auront définitivement reconnu qu'un tiers est l'unique titulaire, à l'exclusion de l'intimé, de la créance contre l'époux recourant, les recourants devront ensuite agir " en réparation du préjudice pour séquestre injustifié " et tenter ainsi de récupérer les fonds versés à tort à l'intimé; celui-ci étant domicilié hors de Suisse, ils seront confrontés à des difficultés pour recouvrer leurs propres prétentions, en particulier en raison de son insolvabilité " présumée ". De telles allégations, formulées par référence à un procès impliquant un tiers à l'étranger, comportant des considérations théoriques (par exemple sur les difficultés escomptées d'une procédure contre une partie domiciliée en France), sur la base d'éléments qui ne ressortent pas de la décision entreprise (comme la prétendue insolvabilité " présumée " de l'intimé) et dénuées de toute autre précision quant au préjudice juridique qu'un recours contre la décision finale ne serait pas en mesure de réparer, ne sont pas propres à démontrer la réalisation de la condition de recevabilité posée par l' art. 93 al. 1 let. a LTF . Comme on l'a vu, le seul fait d'être exposé à une réclamation pécuniaire n'entraîne, par principe, aucun préjudice de cette nature ( cf . supra , consid. 2.2). Or, il appartient aux recourants d'exposer plus avant en quoi cette condition serait remplie, et ils ne sauraient se contenter d'alléguer un prétendu " préjudice " issu d'un séquestre injustifié ou un remboursement qu'ils seraient habilités à exiger, étant précisé au demeurant que le séquestre ne conduit pas, au stade actuel de la procédure, à l'attribution des biens appréhendés au séquestrant. Au surplus, les recourants ne prétendent pas, à juste titre, que l'admission du recours conduirait immédiatement à une décision finale permettant d'éviter une procédure probatoire longue et coûteuse ( art. 93 al. 1 let. b LTF ).</w:t>
      </w:r>
    </w:p>
    <w:p>
      <w:r>
        <w:rPr>
          <w:b/>
        </w:rPr>
        <w:t>E. 3</w:t>
      </w:r>
    </w:p>
    <w:p>
      <w:r>
        <w:t>Vu ce qui précède, le recours est irrecevable. Les frais judiciaires sont mis solidairement à la charge des recourants, qui succombent ( art. 66 al. 1 et 5 LTF ). Il n'y a pas lieu d'octroyer des dépens à l'intimé, qui n'a pas été invité à présenter des observations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