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5A_820/2023 vom 2. September 2024</w:t>
      </w:r>
    </w:p>
    <w:p>
      <w:r>
        <w:t>Bundesgericht, 2024-09-02, FR</w:t>
      </w:r>
    </w:p>
    <w:p>
      <w:r>
        <w:rPr>
          <w:b/>
        </w:rPr>
        <w:t xml:space="preserve">Quelle: </w:t>
      </w:r>
      <w:r>
        <w:t>https://mcp.opencaselaw.ch/entscheid/bger_5A_820_2023</w:t>
      </w:r>
    </w:p>
    <w:p>
      <w:r>
        <w:t>FR: TF 5A_820/2023 du 2 septembre 2024</w:t>
      </w:r>
    </w:p>
    <w:p>
      <w:r>
        <w:t>IT: TF 5A_820/2023 del 2 settembre 2024</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rendue sur recours par une autorité supérieure statuant en dernière instance cantonale ( art. 75 al. 1 et 2 LTF ), dans une affaire civile ( art. 72 al. 1 LTF ) de nature non pécuniaire. Le recours est donc en principe recevable au regard des dispositions qui précèdent.</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5A_591/2023 du 22 février 2024 consid. 2.1; 8C_629/2023 du 18 décembre 2023 consid. 1.4 et la référence).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de l' art. 99 al. 1 LTF , aucun fait nouveau ni preuve nouvelle ne peut être présenté à moins de résulter de la décision de l'autorité précédente.</w:t>
      </w:r>
    </w:p>
    <w:p>
      <w:r>
        <w:t>La recourante invoque un fait nouveau en relation avec la question des transferts de la garde des enfants entre les parents, qui est toutefois irrecevable dès lors que l'intéressée ne soutient pas - ni</w:t>
      </w:r>
    </w:p>
    <w:p>
      <w:r>
        <w:t>a fortiori ne démontre - qu'il résulterait de la décision attaquée au sens de l' art. 99 al. 1 LTF .</w:t>
      </w:r>
    </w:p>
    <w:p>
      <w:r>
        <w:rPr>
          <w:b/>
        </w:rPr>
        <w:t>E. 3</w:t>
      </w:r>
    </w:p>
    <w:p>
      <w:r>
        <w:t>Dans la partie introductive de son premier grief, la recourante se plaint de la violation de son droit d'être entendue ( art. 29 al. 2 Cst. ) en relation avec le refus de la cour cantonale d'entendre les enfants E.________ et D.________ dans la procédure d'appel. Dans le développement de son grief, l'intéressée élargit toutefois sa critique au refus de l'autorité de première instance d'entendre les enfants.</w:t>
      </w:r>
    </w:p>
    <w:p>
      <w:r>
        <w:t>Il sied d'emblée de constater que la recourante ne saurait invoquer la violation de son propre droit d'être entendue s'agissant de l'audition de ses enfants (cf. notamment arrêt 5A_108/2024 du 20 juin 2024 consid. 3.2 et les références). Toutefois, l' art. 298 al. 1 CPC (audition de l'enfant) ayant été appliqué par l'autorité cantonale et étant invoqué par la recourante, la critique sera traitée sous l'angle de la violation arbitraire de cette disposition.</w:t>
      </w:r>
    </w:p>
    <w:p>
      <w:r>
        <w:rPr>
          <w:b/>
        </w:rPr>
        <w:t>E. 3.1</w:t>
      </w:r>
    </w:p>
    <w:p>
      <w:r>
        <w:t>Aux termes de l' art. 298 al. 1 CPC , les enfants sont entendus personnellement et de manière appropriée par le tribunal ou un tiers nommé à cet effet, pour autant que leur âge ou d'autres justes motifs ne s'y opposent pas. Ainsi, dans toutes les affaires impliquant un enfant, celui-ci doit être entendu au moins une fois au cours de la procédure, à condition qu'il ait plus de six ans ( ATF 133 III 553 consid. 3; 131 III 553 consid. 1.2.3). L'audition de l'enfant doit avoir lieu d'office, indépendamment des réquisitions des parties ( ATF 146 III 203 consid. 3.3.2; arrêt 5A_131/2021 du 10 septembre 2021 consid. 3.2.1). En outre, en règle générale, il ne peut être renoncé à l'audition sur la base d'une appréciation anticipée des preuves proprement dite ( ATF 146 III 203 consid. 3.3.2; arrêt 5A_104/2018 du 2 février 2021 consid. 7.1, non publié in ATF 147 III 308 ). L' art. 298 al. 1 CPC concrétise les droits découlant de l' art. 29 al. 2 Cst. (arrêts 5A_64/2022 du 15 décembre 2022 consid. 2.2; 5A_721/2018 du 6 juin 2019 consid. 2.4.1 et les références).</w:t>
      </w:r>
    </w:p>
    <w:p>
      <w:r>
        <w:rPr>
          <w:b/>
        </w:rPr>
        <w:t>E. 3.2</w:t>
      </w:r>
    </w:p>
    <w:p>
      <w:r>
        <w:t>Il ressort de la décision entreprise que, le 3 août 2023, le magistrat cantonal avait cité à comparaître les enfants D.________ et E.________ afin qu'ils puissent être entendus. Le 4 août 2023, l'intimé avait requis que l'UEMS soit interpellée quant à l'opportunité de procéder à l'audition des enfants, ce qui avait été fait le 8 août 2023. Par déterminations du 14 août 2023, l'UEMS avait exposé qu'il existait un risque non négligeable que les auditions de D.________ et E.________ replacent ces derniers au centre des tensions parentales et fassent ressurgir leurs craintes liées aux procédures en cours, notamment le fait que leurs propos soient retransmis à leurs parents. L'UEMS craignait également que les déclarations des enfants soient influencées en amont par l'un des parents, ce qui aurait un impact négatif sur leur développement. Elle avait finalement rappelé qu'elle avait déjà entendu les enfants individuellement environ dix mois auparavant dans le cadre de son évaluation.</w:t>
      </w:r>
    </w:p>
    <w:p>
      <w:r>
        <w:t>La cour cantonale a estimé qu'il ne pouvait être reproché à la juge de première instance une violation du droit d'être entendue de E.________ - et encore moins de sa mère -, en raison du refus d'auditionner cette enfant. Elle s'est référée pour ce faire aux déterminations de l'UEMS du 14 août 2023 - qui lui étaient destinées, mais qui étaient intégralement transposables à l'autorité de première instance -, dont elle a repris le contenu. Sur cette base, elle a considéré que la renonciation à l'audition de l'enfant par les autorités de première et deuxième instances était conforme à l'art. 298 al. 1</w:t>
      </w:r>
    </w:p>
    <w:p>
      <w:r>
        <w:t>in fine CPC, étant relevé qu'elle avait déjà été entendue individuellement par l'UEMS dans le cadre de la rédaction du rapport du 7 février 2023. La juridiction cantonale a en outre précisé que les mêmes motifs étaient valables s'agissant de D.________.</w:t>
      </w:r>
    </w:p>
    <w:p>
      <w:r>
        <w:rPr>
          <w:b/>
        </w:rPr>
        <w:t>E. 3.3</w:t>
      </w:r>
    </w:p>
    <w:p>
      <w:r>
        <w:t>La recourante reproche aux autorités cantonales de ne pas avoir auditionné une seconde fois E.________, alors que cette dernière avait fait valoir des réticences et avait déclaré lors de son audition par l'UEMS que son père criait, la tirait par le bras et qu'il dormait nu dans le lit.</w:t>
      </w:r>
    </w:p>
    <w:p>
      <w:r>
        <w:rPr>
          <w:b/>
        </w:rPr>
        <w:t>E. 3.3.1</w:t>
      </w:r>
    </w:p>
    <w:p>
      <w:r>
        <w:t>S'agissant des réticences exprimées par l'enfant, le grief de la recourante se confond avec sa critique relative à un prétendu arbitraire dans l'appréciation du critère du souhait de l'enfant pour la garde, qui sera examinée ci-après et dont on verra qu'elle est infondée dans la mesure où les réticences de l'enfant ne sont pas objectivées (cf.</w:t>
      </w:r>
    </w:p>
    <w:p>
      <w:r>
        <w:t>infra consid. 5). Dans ces circonstances, il n'était pas arbitraire de refuser d'ordonner une nouvelle audition de l'enfant, malgré les réticences exprimées par celle-ci.</w:t>
      </w:r>
    </w:p>
    <w:p>
      <w:r>
        <w:rPr>
          <w:b/>
        </w:rPr>
        <w:t>E. 3.3.2</w:t>
      </w:r>
    </w:p>
    <w:p>
      <w:r>
        <w:t>En ce qui concerne les déclarations de l'enfant relatives à de prétendus agissements de son père, l'autorité cantonale a relevé qu'il ressortait du rapport du 7 février 2023 de l'UEMS que, lors de son échange individuel, E.________ avait spontanément indiqué que son père "tap[ait]" et, interrogée sur ce qu'elle entendait par "taper", elle avait précisé qu'il "cri[ait]" et la "tir[ait] par le bras". L'autorité cantonale a considéré que ces comportements, même s'ils devaient être confirmés, ne permettaient pas de conclure que le père serait violent ou inapte à s'occuper de l'enfant. Elle a encore relevé que E.________ avait déclaré, toujours spontanément, qu'elle n'aimait pas que son père dorme "tout nu" dans son lit, car elle faisait des cauchemars lorsqu'elle dormait avec lui dans son lit, et a souligné que le père contestait catégoriquement cette déclaration. Le magistrat cantonal a estimé que ces indications devaient être considérées avec circonspection dès lors qu'elles avaient été fournies par une enfant soumise à de forts conflits de loyauté. A cet égard, l'UEMS avait singulièrement constaté que E.________ semblait devoir "garder beaucoup de secrets", en particulier relatifs à ce qui se passait chez sa mère, et que, malgré le fait qu'elle avait été invitée à discuter d'autres sujets (école, loisirs, etc.), elle voulait "essentiellement parler de ce qui n'allait pas avec son père". L'autorité précédente a également constaté qu'aucun élément au dossier ne laissait suspecter l'existence de comportements (intimes) inadéquats du père et a relevé que, au contraire, l'UEMS avait estimé que celui-ci disposait de capacités éducatives, sans aucunement faire état d'un potentiel risque d'abus de quelque nature que ce soit sur les enfants, risque sur lequel il aurait fallu rester vigilant.</w:t>
      </w:r>
    </w:p>
    <w:p>
      <w:r>
        <w:t>En l'espèce, la recourante ne démontre pas le caractère arbitraire de la motivation cantonale, qui apparaît d'autant moins insoutenable que les enfants font l'objet d'un suivi par les services de l'enfance depuis le prononcé d'une première mesure à forme d'une curatelle de surveillance des relations personnelles le 21 février 2019 et qu'il n'apparaît effectivement pas que ceux-ci aient observé des comportements permettant de soupçonner des actes de violence ou d'autres agissements déplacés de la part du père. Par ailleurs, ce dernier a été entendu sur les déclarations de l'enfant, qu'il a catégoriquement contestées. Au vu de ces éléments, on ne saurait reprocher aux juridictions cantonales - uniquement compétentes sur le plan civil - d'avoir arbitrairement omis d'investiguer davantage la question. Il s'ensuit que le grief doit être rejeté dans la mesure où il est recevable.</w:t>
      </w:r>
    </w:p>
    <w:p>
      <w:r>
        <w:rPr>
          <w:b/>
        </w:rPr>
        <w:t>E. 3.4</w:t>
      </w:r>
    </w:p>
    <w:p>
      <w:r>
        <w:t>La recourante relève que les enfants ont été entendus par un tiers alors que, selon elle, ils auraient à tout le moins dû être entendus par une autorité judiciaire. Elle soutient en outre qu'il serait douteux que les enfants aient été entendus le 18 octobre 2022 par la DGEJ sur la question particulière de la garde alternée chez leurs parents respectifs et fait valoir que, bien que le thème de l'élargissement du temps passé chez leur père ait été évoqué, rien n'établirait qu'un système pérenne basé sur une alternance chez l'un et l'autre aurait été abordé dans le cadre du rapport d'évaluation du 7 février 2023. La recourante reproche par ailleurs à l'autorité cantonale de s'être contentée de se référer à ce dernier rapport, quand bien même il datait de presque huit mois et qu'il portait sur des faits remontant à plusieurs mois auparavant.</w:t>
      </w:r>
    </w:p>
    <w:p>
      <w:r>
        <w:rPr>
          <w:b/>
        </w:rPr>
        <w:t>E. 3.4.1</w:t>
      </w:r>
    </w:p>
    <w:p>
      <w:r>
        <w:t>Selon la jurisprudence, le choix de la personne habilitée à entendre l'enfant relève en principe de l'appréciation du juge. Il est toutefois contraire à la</w:t>
      </w:r>
    </w:p>
    <w:p>
      <w:r>
        <w:t>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(notamment lors de la réalisation d'une expertise, cf. arrêts 5A_199/2020 du 28 mai 2020 consid. 3.3.1; 5A_354/2015 du 3 août 2015 consid. 3.2.2) ou le collaborateur d'un service de protection de l'enfance ( ATF 133 III 553 consid. 4; 127 III 295 consid. 2; arrêts 5A_971/2015 du 30 juin 2016 consid. 5.2; 5A_354/2015 du 3 août 2015 consid. 3.1, publié in FamPra.ch 2015 p. 1014).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(arrêts 5A_131/2021 du 10 septembre 2021 consid. 3.2.4; 5A_971/2015 du 30 juin 2015 consid. 5.2; 5A_50/2010 du 6 juillet 2010 consid. 2.1 et les références citées).</w:t>
      </w:r>
    </w:p>
    <w:p>
      <w:r>
        <w:t>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 ATF 146 III 203 consid. 3.3.2; 133 III 553 consid. 4; arrêts 5A_95/2023 du 17 juillet 2023 consid. 3.1.2; 5A_131/2021 du 10 septembre 2021 consid. 3.2).</w:t>
      </w:r>
    </w:p>
    <w:p>
      <w:r>
        <w:rPr>
          <w:b/>
        </w:rPr>
        <w:t>E. 3.4.2</w:t>
      </w:r>
    </w:p>
    <w:p>
      <w:r>
        <w:t>Au regard de la jurisprudence susmentionnée et compte tenu des conflits de loyauté relevés par l'UEMS, des âges respectifs de E.________ (2014) et de D.________ (2012) et du fait qu'ils ont été entendus par un collaborateur d'un service de protection de l'enfance, on ne saurait retenir que l'autorité cantonale aurait arbitrairement apprécié la question de la personne habilitée à procéder à l'audition des enfants ou la question de l'expression de leurs souhaits relativement à la mise en oeuvre de la garde alternée. Il est à ce dernier égard précisé que l'avis de l'enfant n'est que l'un des critères à prendre en compte dans l'attribution de la garde et que si cet avis doit être pris en considération, il n'est pas décisif en soi (cf. arrêts 5A_692/2023 du 4 juillet 2024 consid. 3.1.1; 5A_512/2017 du 22 décembre 2017 consid. 3.2). Le raisonnement de la cour cantonale n'est pas davantage insoutenable s'agissant du laps de temps intervenu entre l'audition des enfants par l'UEMS et la reddition de la décision cantonale, à savoir moins d'une année. La recourante, qui présente à ces égards une motivation essentiellement appellatoire, ne parvient aucunement à démontrer le contraire.</w:t>
      </w:r>
    </w:p>
    <w:p>
      <w:r>
        <w:rPr>
          <w:b/>
        </w:rPr>
        <w:t>E. 3.5</w:t>
      </w:r>
    </w:p>
    <w:p>
      <w:r>
        <w:t>La recourante se plaint du refus des autorités cantonales de requérir l'avis des psychothérapeutes de E.________ et de D.________. Selon elle, ces praticiens auraient pourtant représenté une source neutre d'information et auraient permis de corroborer d'autres faits de la cause, notamment les réticences de E.________.</w:t>
      </w:r>
    </w:p>
    <w:p>
      <w:r>
        <w:rPr>
          <w:b/>
        </w:rPr>
        <w:t>E. 3.5.1</w:t>
      </w:r>
    </w:p>
    <w:p>
      <w:r>
        <w:t>Sur ce point, l'autorité cantonale a considéré que la réquisition d'audition des psychothérapeutes de D.________ et de E.________ devait être rejetée dès lors qu'elle ne permettrait pas de modifier le raisonnement tenu devant elle sur la base des preuves déjà recueillies. Elle a par ailleurs rappelé que la procédure sommaire applicable aux mesures provisionnelles devait rester circonscrite à une administration limitée des preuves directement disponibles et répondre à des exigences de célérité, s'agissant également de questions relatives aux enfants. Le magistrat cantonal a en outre relevé que l'identité des praticiens concernés n'avait pas été communiquée par la mère et a précisé que, dans le cadre de l'évaluation de l'UEMS, la précédente psychologue de E.________, le psychologue de D.________ et le pédopsychiatre des deux enfants avaient été contactés et que leurs appréciations, retranscrites dans le rapport du 7 février 2023 de l'UEMS, étaient suffisantes pour trancher le cas concerné, même dans l'hypothèse où d'autres praticiens devaient actuellement être en charge des enfants. Le juge cantonal a finalement retenu que la mère ne pouvait pas davantage reprocher à l'autorité de première instance d'avoir refusé d'interpeller les psychologues de E.________ et qu'une nouvelle interpellation devant l'autorité de deuxième instance paraissait superflue.</w:t>
      </w:r>
    </w:p>
    <w:p>
      <w:r>
        <w:rPr>
          <w:b/>
        </w:rPr>
        <w:t>E. 3.5.2</w:t>
      </w:r>
    </w:p>
    <w:p>
      <w:r>
        <w:t>A nouveau, la recourante se limite à présenter une argumentation purement appellatoire et ne démontre pas en quoi la motivation de l'autorité cantonale serait arbitraire. Il n'est notamment pas suffisant, comme le fait l'intéressée, d'affirmer, sans soulever de grief motivé à cet égard, que le nom du psychothérapeute de E.________ aurait été connu dès lors qu'il aurait figuré sur une pièce (n° 113) produite le 13 mars 2023 à l'appui de ses déterminations sur le rapport de l'UEMS.</w:t>
      </w:r>
    </w:p>
    <w:p>
      <w:r>
        <w:t>La critique doit, partant, être rejetée dans la mesure où elle est recevable.</w:t>
      </w:r>
    </w:p>
    <w:p>
      <w:r>
        <w:rPr>
          <w:b/>
        </w:rPr>
        <w:t>E. 4</w:t>
      </w:r>
    </w:p>
    <w:p>
      <w:r>
        <w:t>Concernant l'instauration d'une garde alternée, la recourante se plaint d'arbitraire dans l'application de l' art. 298d al. 1 CC relativement à l'existence d'un conflit parental, qui serait selon elle persistant.</w:t>
      </w:r>
    </w:p>
    <w:p>
      <w:r>
        <w:t>A cet égard, il sied d'emblée de préciser que l' art. 298d CC , applicable devant l'autorité de protection de l'enfant, ne peut pas être valablement invoqué en l'espèce, quand bien même le juge cantonal l'a appliqué à tort, puisque l'on se trouve dans une procédure de mesures provisionnelles de divorce visant à modifier une décision de mesures protectrices de l'union conjugale. Ce sont dès lors les art. 179 al. 1 CC et 276 CPC qui s'appliquent, les règles relatives aux modifications de mesures protectrices de l'union conjugale étant applicables par analogie en cas de changement pendant une procédure de divorce ( ATF 143 III 617 consid. 3.1).</w:t>
      </w:r>
    </w:p>
    <w:p>
      <w:r>
        <w:rPr>
          <w:b/>
        </w:rPr>
        <w:t>E. 4.1</w:t>
      </w:r>
    </w:p>
    <w:p>
      <w:r>
        <w:t>La recourante relève qu'il ressort du rapport final du 10 mai 2023 de l'AEMO que les parents avaient des compétences et de bonnes intentions éducatives à l'endroit de leurs enfants, mais que l'exercice de la coparentalité était "détérioré / entravé" par un conflit majeur. Elle soutient que ce conflit ne se serait pas apaisé depuis. Selon elle, la cour cantonale aurait par ailleurs écarté de manière non motivée la question des condamnations pénales des parties et ne fonderait sur aucun élément concret ni sur aucune motivation particulière son pronostic selon lequel le conflit parental serait en train de s'atténuer. La recourante argue en outre que le passé procédural des parties démontrerait que le conflit ne s'atténuera pas. Elle en veut pour exemple que plusieurs requêtes de mesures superprovisionnelles ont été déposées de part et d'autre, s'agissant notamment de la question des cartes d'identité des enfants. L'intéressée aborde en outre la question des transferts de garde, qui donneraient lieu à des tensions.</w:t>
      </w:r>
    </w:p>
    <w:p>
      <w:r>
        <w:rPr>
          <w:b/>
        </w:rPr>
        <w:t>E. 4.2</w:t>
      </w:r>
    </w:p>
    <w:p>
      <w:r>
        <w:t>Dans l'arrêt déféré, la juridiction cantonale a indiqué que la mère faisait valoir que l'introduction d'une garde alternée ne serait pas envisageable eu égard au conflit parental mais a estimé que celle-ci se méprenait lorsqu'elle affirmait qu'il serait impossible d'instaurer une garde alternée en raison déjà de ce seul conflit. Elle a en particulier relevé que la mère arguait qu'il existait des difficultés entre les parents lors du passage de garde des enfants et que des plaintes pénales avaient été déposées en raison d'événements s'étant déroulés durant ces transferts, ce qui empêcherait l'instauration de la garde alternée. Cela étant, les explications de l'intéressée restaient très générales et elle ne décrivait pas la nature des difficultés évoquées ni n'indiquait quelles étaient les procédures pénales concernées. L'autorité précédente a en outre relevé que les transferts de garde, tels que prévus dans l'ordonnance entreprise, s'effectueraient à la sortie de l'école ou du Centre G.________, de sorte que les parties n'auraient, quoi qu'il en soit, pas à être directement confrontées au moment du transfert, si bien que le risque d'une altercation paraissait négligeable. Par ailleurs, elle a retenu que F.________ était la seule enfant avec laquelle des difficultés au moment des transferts de garde avaient parfois été rencontrées et qu'une garde alternée ne serait précisément pas mise en oeuvre la concernant avant le mois de février 2025. La cour cantonale a encore constaté que les besoins en organisation, en collaboration et en communication des parties seraient moindres, compte tenu de l'instauration de la curatelle de représentation, et que les décisions importantes concernant les enfants sur le plan médical, dentaire, scolaire et administratif seraient déléguées au curateur. Elle a pour le surplus estimé qu'une amélioration des capacités des parties à communiquer était espérée du travail thérapeutique de coparentalité devant être entamé par les parties et a rappelé que les parties ne s'étaient pas opposées à cette mesure.</w:t>
      </w:r>
    </w:p>
    <w:p>
      <w:r>
        <w:rPr>
          <w:b/>
        </w:rPr>
        <w:t>E. 4.3</w:t>
      </w:r>
    </w:p>
    <w:p>
      <w:r>
        <w:t>C'est tout d'abord à tort que la recourante soutient que la cour cantonale aurait écarté de manière non motivée la question des condamnations pénales des parties. En effet, dans la décision entreprise, elle a - tout en relevant la motivation défaillante de la recourante à cet égard - fait état des condamnations pénales respectives des parties, en précisant qu'elles portaient sur des événements relativement anciens et qu'elles ne devaient pas empêcher la mise en place actuelle d'un mode de garde pouvant être bénéfique pour les enfants. Par ailleurs, l'argumentation de la recourante relative aux transferts de garde ne tient pas dès lors qu'elle ne conteste pas la motivation cantonale et qu'elle indique elle-même que la garde alternée n'impliquerait plus de véritable transfert entre les parents, les enfants étant pris en charge par le parent gardien à la sortie de l'école ou à la consultation de G.________. Toujours en relation avec les transferts de garde, la recourante appuie au demeurant son argumentation sur un fait nouveau dont on a vu qu'il était irrecevable (cf.</w:t>
      </w:r>
    </w:p>
    <w:p>
      <w:r>
        <w:t>supra consid. 2.3). Elle ne s'en prend pour le reste pas (valablement) aux autres éléments retenus par l'autorité cantonale s'agissant notamment de l'importance de la curatelle de représentation des enfants et du travail thérapeutique de coparentalité des parties pour l'amélioration de la situation.</w:t>
      </w:r>
    </w:p>
    <w:p>
      <w:r>
        <w:t>Il suit de ce qui précède que la critique est infondée en tant qu'elle est recevable.</w:t>
      </w:r>
    </w:p>
    <w:p>
      <w:r>
        <w:rPr>
          <w:b/>
        </w:rPr>
        <w:t>E. 5</w:t>
      </w:r>
    </w:p>
    <w:p>
      <w:r>
        <w:t>La recourante invoque en outre l'arbitraire dans l'appréciation du critère du souhait de l'enfant, étant à cet égard précisé que les déclarations de l'enfant relatives à certains (prétendus) agissements de son père ne sont pas reprises ici dès lors qu'elles ont déjà été examinées (cf.</w:t>
      </w:r>
    </w:p>
    <w:p>
      <w:r>
        <w:t>supra consid. 3.3.2).</w:t>
      </w:r>
    </w:p>
    <w:p>
      <w:r>
        <w:rPr>
          <w:b/>
        </w:rPr>
        <w:t>E. 5.1</w:t>
      </w:r>
    </w:p>
    <w:p>
      <w:r>
        <w:t>Elle indique qu'il ressort du rapport de l'UEMS du 7 février 2023 que l'enfant avait clairement exprimé ne pas vouloir passer plus de temps avec son père et ajoute que cette déclaration avait été clairement exprimée au travers de la psychologue de l'enfant, dont les déclarations avaient été relevées dans ce même rapport. Ainsi, selon elle, tous les éléments que E.________ avait fait valoir dans le cadre de l'évaluation par l'UEMS auraient été écartés au motif que son discours exprimant des réticences claires et concrètes envers son père découlait uniquement des forts conflits de loyauté auxquels elle serait soumise. La recourante soutient par ailleurs que les inquiétudes de l'autorité cantonale selon lesquelles l'enfant serait au centre des tensions parentales ne seraient que de pures conjectures.</w:t>
      </w:r>
    </w:p>
    <w:p>
      <w:r>
        <w:rPr>
          <w:b/>
        </w:rPr>
        <w:t>E. 5.2</w:t>
      </w:r>
    </w:p>
    <w:p>
      <w:r>
        <w:t>La juridiction cantonale a retenu que la magistrate de première instance avait rendu sa décision en pleine connaissance des réserves de E.________ et qu'elle l'avait fondée sur les recommandations claires de l'UEMS. Elle a rappelé que cette enfant venait de fêter son neuvième anniversaire au moment de la reddition du rapport du 7 février 2023, ce qui, en soi déjà, relativisait sa capacité à développer sa propre volonté s'agissant de sa prise en charge. L'UEMS avait d'ailleurs constaté que l'enfant était prise dans des conflits de loyauté, qu'elle n'était pas préservée du conflit parental et qu'elle était au contraire impliquée dans celui-ci. Ainsi, elle ne semblait plus en capacité de se sentir libre et de penser par elle-même, tout comme D.________. L'autorité cantonale a précisé que c'était sur cette base que l'UEMS avait considéré que, "malgré les réticences exprimées", il serait bénéfique pour E.________ de passer davantage de temps avec son père et que, dans ses gestes, elle avait été vue proche de ce dernier. Cette constatation était au demeurant confirmée par le rapport final du 10 mai 2023 de l'AEMO, lequel indiquait qu'une belle complicité entre le père et ses enfants avait été observée et que la communication était "libre, franche, adaptée et bienveillante". La juridiction précédente a encore relevé qu'il ressortait du rapport du 7 février 2023 de l'UEMS que, lors de son échange individuel, E.________ avait spontanément parlé de ses parents et que son discours était sans ambivalence, celle-ci ayant déclaré que sa mère "fai[sai]t bien son rôle de mère" et que son père n'était pas censé "pourrir gâter" ses enfants - ce dernier reproche paraissant étonnant de la part d'une enfant de huit ans. L'UEMS avait en définitive décrit l'enfant comme étant "bien consciente des enjeux actuels" et estimait que son discours ambivalent était questionnant. Sur cette question en particulier, la responsable des mandats d'évaluation pour l'UEMS avait déclaré, lors de son audition du 8 novembre 2022, avoir été interpellée par le discours dénigrant tenu par E.________ s'agissant de son père, en opposition avec son attitude câline et affectueuse avec celui-ci. L'autorité cantonale a finalement considéré qu'en instaurant une garde alternée, l'autorité de première instance avait tenu compte dans une juste mesure des inquiétudes de E.________ au regard des bénéfices pour celle-ci de passer davantage de temps avec son père.</w:t>
      </w:r>
    </w:p>
    <w:p>
      <w:r>
        <w:rPr>
          <w:b/>
        </w:rPr>
        <w:t>E. 5.3</w:t>
      </w:r>
    </w:p>
    <w:p>
      <w:r>
        <w:t>En l'espèce, la recourante ne s'en prend pas de manière conforme au principe d'allégation aux constatations de l'autorité cantonale et se contente de réitérer les arguments déjà présentés en appel, en se bornant dans une large mesure à substituer sa propre appréciation de la situation à celle retenue par l'autorité cantonale. Cette manière de procéder n'est pas admissible (cf.</w:t>
      </w:r>
    </w:p>
    <w:p>
      <w:r>
        <w:t>supra consid. 2.1), ce d'autant que la cour cantonale s'est basée sur les recommandations de l'UEMS pour motiver son arrêt et qu'elle a expliqué de manière circonstanciée les raisons pour lesquelles les réserves de l'enfant s'agissant de son père devaient être appréciées avec circonspection, compte tenu en particulier des forts conflits de loyauté auquel celle-ci était soumise.</w:t>
      </w:r>
    </w:p>
    <w:p>
      <w:r>
        <w:t>Il s'ensuit que la recourante ne parvient pas à démontrer que la motivation fournie serait insoutenable et sa critique doit être rejetée dans la mesure où elle est recevable.</w:t>
      </w:r>
    </w:p>
    <w:p>
      <w:r>
        <w:rPr>
          <w:b/>
        </w:rPr>
        <w:t>E. 6</w:t>
      </w:r>
    </w:p>
    <w:p>
      <w:r>
        <w:t>Toujours en lien avec l'instauration d'une garde alternée, la recourante se plaint d'arbitraire ( art. 9 Cst. ) dans l'application du critère de la stabilité pour les enfants.</w:t>
      </w:r>
    </w:p>
    <w:p>
      <w:r>
        <w:rPr>
          <w:b/>
        </w:rPr>
        <w:t>E. 6.1</w:t>
      </w:r>
    </w:p>
    <w:p>
      <w:r>
        <w:t>En l'occurrence, la recourante soulève la question des transferts de garde et soutient qu'il serait arbitraire de retenir que la mise en place de la garde alternée ne présenterait que peu de changement par rapport au système actuel. Ainsi, le système passerait d'un droit de visite, certes quelque peu élargi à une soirée par semaine, à une garde alternée où les enfants passeraient la moitié du temps avec leur père. La modification prévue impliquerait au moins deux modalités différentes du lieu de prise en charge par le parent gardien, soit à la sortie de l'école soit à la consultation de G.________, ce qui pourrait créer une incertitude importante chez les enfants sur le lieu et la personne les prenant en charge lors de chaque transfert de garde. La recourante fait en outre valoir que le transfert de garde se ferait en plein milieu de la semaine et non plus en vue des week-ends ou d'une soirée passée avec le père, de sorte que la fatigue accumulée en début de semaine par les enfants et le fait pour ceux-ci de devoir se réhabituer à un autre environnement chaque milieu de semaine en pleine période scolaire pourrait grandement les perturber.</w:t>
      </w:r>
    </w:p>
    <w:p>
      <w:r>
        <w:rPr>
          <w:b/>
        </w:rPr>
        <w:t>E. 6.2</w:t>
      </w:r>
    </w:p>
    <w:p>
      <w:r>
        <w:t>L'autorité précédente a considéré que la stabilité des enfants n'était pas compromise par une garde alternée. Ainsi, la mise en place d'un tel mode de garde ne présentait que peu de changements par rapport au système prévalant jusqu'alors, lequel comprenait d'ores et déjà plusieurs transferts par semaine et correspondait à un très large droit de visite en faveur du père. En particulier, les enfants, qui étaient habitués à partager du temps avec leur père, restaient scolarisés dans le même établissement, leur domicile n'était en outre pas modifié et les parents étaient domiciliés à proximité l'un de l'autre.</w:t>
      </w:r>
    </w:p>
    <w:p>
      <w:r>
        <w:rPr>
          <w:b/>
        </w:rPr>
        <w:t>E. 6.3</w:t>
      </w:r>
    </w:p>
    <w:p>
      <w:r>
        <w:t>En l'espèce, les éléments invoqués par la recourante ne sont pas de nature à faire tenir pour arbitraire la motivation cantonale et à empêcher la mise en oeuvre d'une garde alternée. Il est en effet relevé que le passage d'une garde exclusive à une garde alternée entraîne nécessairement des changements dans l'organisation tant des parents que des enfants et que, en l'espèce, la recourante ne démontre pas en quoi ceux-ci seraient en particulier rédhibitoires. L'intéressée ne conteste en outre que partiellement la motivation cantonale et ne s'en prend pas aux autres arguments retenus, à savoir notamment que les enfants étaient déjà habitués à partager du temps avec leur père, qu'ils n'auraient pas besoin de changer d'école et que les domiciles des parents étaient proches.</w:t>
      </w:r>
    </w:p>
    <w:p>
      <w:r>
        <w:t>Partant, le grief doit être rejeté en tant qu'il est recevable.</w:t>
      </w:r>
    </w:p>
    <w:p>
      <w:r>
        <w:rPr>
          <w:b/>
        </w:rPr>
        <w:t>E. 7</w:t>
      </w:r>
    </w:p>
    <w:p>
      <w:r>
        <w:t>En définitive, le recours est rejeté dans la mesure où il est recevable. Le recours étant d'emblée voué à l'échec, la requête d'assistance judiciaire de la recourante ne saurait être agréée ( art. 64 al. 1 LTF ). Autant qu'elle n'est pas sans objet, la requête d'assistance judiciaire de l'intimé est admise ( art. 64 al. 1 LTF ). Les frais judiciaires sont mis à la charge de la recourante, qui succombe ( art. 66 al. 1 LTF ). Une indemnité de 500 fr. à verser à titre de dépens est mise à la charge de la recourante ( art. 68 al. 1 et 2 LTF ), l'intimé n'ayant pas été invité à se déterminer sur le fond mais ayant obtenu gain de cause s'agissant de l'effet suspensif; au cas où les dépens ne pourraient pas être recouvrés, la Caisse du Tribunal fédéral versera au conseil de l'intimé une indemnité de 500 fr. à titre d'honoraires de conseil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