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81/2022 vom 12. Mai 2023</w:t>
      </w:r>
    </w:p>
    <w:p>
      <w:r>
        <w:t>Bundesgericht, 2023-05-12, DE</w:t>
      </w:r>
    </w:p>
    <w:p>
      <w:r>
        <w:rPr>
          <w:b/>
        </w:rPr>
        <w:t xml:space="preserve">Quelle: </w:t>
      </w:r>
      <w:r>
        <w:t>https://mcp.opencaselaw.ch/entscheid/bger_5A_81_2022</w:t>
      </w:r>
    </w:p>
    <w:p>
      <w:r>
        <w:t>FR: TF 5A 81/2022 du 12 mai 2023</w:t>
      </w:r>
    </w:p>
    <w:p>
      <w:r>
        <w:t>IT: TF 5A 81/2022 del 12 maggio 2023</w:t>
      </w:r>
    </w:p>
    <w:p>
      <w:pPr>
        <w:pStyle w:val="Heading2"/>
      </w:pPr>
      <w:r>
        <w:t>Regeste</w:t>
      </w:r>
    </w:p>
    <w:p>
      <w:r>
        <w:t>Eintragung eines Kindesverhältnisses im Personenstandsregister | Familienrecht</w:t>
      </w:r>
    </w:p>
    <w:p>
      <w:pPr>
        <w:pStyle w:val="Heading2"/>
      </w:pPr>
      <w:r>
        <w:t>Erwägungen</w:t>
      </w:r>
    </w:p>
    <w:p>
      <w:r>
        <w:rPr>
          <w:b/>
        </w:rPr>
        <w:t>E. 1.1</w:t>
      </w:r>
    </w:p>
    <w:p>
      <w:r>
        <w:t>Das Verwaltungsgericht hat als Rechtsmittelinstanz über eine Verfügung der Aufsichtsbehörde im Zivilstandswesen betreffend die Eintragung ausländischer Entscheidungen und Urkunden in das Zivilstandsregister ( Art. 32 Abs. 1 IPRG ) entschieden. Der angefochtene Entscheid ist seit Inkrafttreten des BGG als öffentlich-rechtlicher Entscheid, der im Zusammenhang mit dem Zivilrecht steht, mit Beschwerde in Zivilsachen anfechtbar (Art. 72 Abs. 2 lit. b Ziff. 2 BGG); als solche ist die (als "Beschwerde in öffentlich-rechtlichen Angelegenheiten" bezeichnete) Eingabe zu behandeln.</w:t>
      </w:r>
    </w:p>
    <w:p>
      <w:r>
        <w:rPr>
          <w:b/>
        </w:rPr>
        <w:t>E. 1.2</w:t>
      </w:r>
    </w:p>
    <w:p>
      <w:r>
        <w:t>Die Beschwerdeführerinnen treten "als Erbengemeinschaft" auf. Anders als sie meinen, geht es vorliegend - ungeachtet möglicher erbrechtlicher Interessen - um eine zivilstandsregisterrechtliche Angelegenheit (Urteil 5A_631/2021 vom 20. Juni 2022 E. 1), und nicht um eine erbrechtliche Angelegenheit, in welcher sie als Erbinnen nur gemeinsam vorgehen könnten. Die Parteibezeichnung ist entsprechend anzupassen.</w:t>
      </w:r>
    </w:p>
    <w:p>
      <w:r>
        <w:rPr>
          <w:b/>
        </w:rPr>
        <w:t>E. 1.3</w:t>
      </w:r>
    </w:p>
    <w:p>
      <w:r>
        <w:t>Die Beschwerdeführerinnen standen mit dem Anerkennenden in einem familienrechtlichen Verhältnis (Ehefrau und Tochter) und sind vom angefochtenen Entscheid und der Eintragung im Personenstandsregister (Infostar) besonders berührt und haben ein schutzwürdiges Interesse an der Aufhebung oder Änderung des angefochtenen Entscheides ( Art. 76 Abs. 1 lit. b BGG ).</w:t>
      </w:r>
    </w:p>
    <w:p>
      <w:r>
        <w:rPr>
          <w:b/>
        </w:rPr>
        <w:t>E. 1.4</w:t>
      </w:r>
    </w:p>
    <w:p>
      <w:r>
        <w:t>Mit der vorliegenden Beschwerde kann insbesondere die Verletzung von Bundesrecht und Völkerrecht gerügt werden ( Art. 95 lit. a und b BGG ). Mit Bezug auf ausländisches Recht kann gerügt werden, dass ausländisches Recht nicht angewendet worden sei, wie das schweizerische internationale Privatrecht vorschreibt, oder dass nach dem schweizerischen Privatrecht massgebende Recht nicht richtig angewendet worden sei, sofern der Entscheid keine vermögensrechtliche Sache betrifft ( Art. 96 BGG ), was für die selbständige zivilstandsregisterrechtliche Sache der Fall ist, ungeachtet erb- oder steuerrechtlicher Interessen (Urteile 5A_631/2021 vom 20. Juni 2022 E. 1; 5A_519/2008 vom 12. Oktober 2009 E. 1).</w:t>
      </w:r>
    </w:p>
    <w:p>
      <w:r>
        <w:rPr>
          <w:b/>
        </w:rPr>
        <w:t>E. 1.5</w:t>
      </w:r>
    </w:p>
    <w:p>
      <w:r>
        <w:t>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1.6</w:t>
      </w:r>
    </w:p>
    <w:p>
      <w:r>
        <w:t>Das Bundesgericht legt seinem Urteil den Sachverhalt zugrunde, den die Vorinstanz festgestellt hat ( Art. 105 Abs. 1 BGG ). Neue Tatsachen und Beweismittel sind nur soweit zulässig, als erst der vorinstanzliche Entscheid dazu Anlass gibt ( Art. 99 Abs. 1 BGG ), was in der Beschwerde näher auszuführen ist ( BGE 148 V 174 E. 2.2).</w:t>
      </w:r>
    </w:p>
    <w:p>
      <w:r>
        <w:rPr>
          <w:b/>
        </w:rPr>
        <w:t>E. 2</w:t>
      </w:r>
    </w:p>
    <w:p>
      <w:r>
        <w:t>Das Verwaltungsgericht hat erwogen, dass für das vorliegende Begehren um Eintragung einer ausländischen Zivilstandsurkunde über die Kindesanerkennung und die Anerkennung von Rechtsverhältnissen die Regeln des IPRG massgebend seien (mit Hinweis auf Art. 199 und Art. 32 IPRG ).</w:t>
      </w:r>
    </w:p>
    <w:p>
      <w:r>
        <w:rPr>
          <w:b/>
        </w:rPr>
        <w:t>E. 2.1</w:t>
      </w:r>
    </w:p>
    <w:p>
      <w:r>
        <w:t>Nach den Erwägungen des Verwaltungsgerichts führte die Anerkennung in Deutschland im Zeitpunkt (am 7. August 1967), in welchem sich E.________ als Vater seiner nicht ehelichen Tochter (Beschwerdegegnerin) erklärte und zu Unterhalt verpflichtete, lediglich zu einer Zahlvaterschaft (Schuldverpflichtung), wie es der damaligen Rechtslage in Deutschland entsprach. Mit dem Inkrafttreten des deutschen Nichtehelichengesetzes am 1. Juli 1970 seien die bestehenden Zahlvaterschaften jedoch von Gesetzes wegen in Vaterschaften mit Standesfolge umgewandelt worden. Deshalb sei E.________ in den später ausgestellten deutschen Zivilstandsurkunden als rechtlicher Vater der Beschwerdegegnerin eingetragen. Gestützt auf Art. 73 Abs. 1 IPRG und in Anwendung deutschen Rechts liege ein gültiges rechtliches Kindesverhältnis vor.</w:t>
      </w:r>
    </w:p>
    <w:p>
      <w:r>
        <w:rPr>
          <w:b/>
        </w:rPr>
        <w:t>E. 2.2</w:t>
      </w:r>
    </w:p>
    <w:p>
      <w:r>
        <w:t>Das Verwaltungsgericht hat weiter geprüft, ob die nachfolgende rechtliche Aufwertung der in Deutschland als Zahlvaterschaft erfolgten Anerkennung gegen den schweizerischen Ordre public ( Art. 27 Abs. 1 IPRG ) verstösst. Es hat festgehalten, dass die in der Schweiz zur damaligen Zeit begründeten Zahlvaterschaften - anders als in Deutschland - nicht ex lege aufgewertet worden seien (mit Hinweis auf Art. 13a Abs. 1 SchlT ZGB ). Die Anerkennung der besser gestellten deutschen Zahlvaterschaften verstosse jedoch nicht gegen den schweizerischen Ordre public. Auch das schweizerische Recht habe für bestehende Zahlvaterschaften beim Inkrafttreten des neuen Kindesrechts eine Ausnahme vom Rückwirkungsverbot vorgesehen (Klagemöglichkeit zur Aufwertung). Einer Nachbeurkundung und Eintragung des Kindesverhältnisses im schweizerische Personenstandsregister stehe der Ordre public nicht entgegen.</w:t>
      </w:r>
    </w:p>
    <w:p>
      <w:r>
        <w:rPr>
          <w:b/>
        </w:rPr>
        <w:t>E. 3</w:t>
      </w:r>
    </w:p>
    <w:p>
      <w:r>
        <w:t>Anlass zur Beschwerde gibt der Entscheid des Verwaltungsgerichts, welches die Nachbeurkundung einer durch Kindesanerkennung in Deutschland im Jahre 1967 begründeten Zahlvaterschaft und damit die Beurkundung eines rechtlichen Kindesverhältnisses bewilligt hat.</w:t>
      </w:r>
    </w:p>
    <w:p>
      <w:r>
        <w:rPr>
          <w:b/>
        </w:rPr>
        <w:t>E. 3.1</w:t>
      </w:r>
    </w:p>
    <w:p>
      <w:r>
        <w:t>Die Beschwerdeführerinnen machen geltend, dass sich die Anerkennung und Vollstreckung im konkreten Fall nicht nach dem IPRG richten, sondern nach dem bei Geburt der Beschwerdegegnerin (im Jahre 1967) massgebenden Recht, mithin dem früher geltenden Bundesgesetz vom 25. Juni 1891 betreffend die zivilrechtlichen Verhältnisse der Niedergelassenen und Aufenthalter (NAG). Gemäss dem damals geltenden Art. 8 NAG sei das Heimatrecht des Anerkennenden, mithin schweizerisches Recht massgebend. Da die Voraussetzungen zur Aufwertung der Zahlvaterschaft nach Art. 13a SchlT ZGB nicht erfüllt seien, bleibe es beim fehlenden rechtlichen Kindesverhältnis.</w:t>
      </w:r>
    </w:p>
    <w:p>
      <w:r>
        <w:rPr>
          <w:b/>
        </w:rPr>
        <w:t>E. 3.2</w:t>
      </w:r>
    </w:p>
    <w:p>
      <w:r>
        <w:t>Es steht fest, dass die Anerkennungserklärung vom 7. August 1967 von E.________ im Geburtsregister des Standesamtes U.________ am 20. November 1967 eingetragen wurde und ihn als Vater des nicht ehelich geborenen Kindes aufführt (Auszug aus dem Geburtsregisters des Standesamtes U.________ vom 4. Juli 2017). Es ist nicht strittig, dass die damalige Anerkennung nach deutschem Recht eine Zahlvaterschaft darstellte. Fest steht weiter, dass später ausgestellte deutsche Registerauszüge (wie der Geburtsregisterauszug des Standesamtes U.________ vom 4. Juli 2017) E.________ als rechtlichen Vater ausweisen.</w:t>
      </w:r>
    </w:p>
    <w:p>
      <w:r>
        <w:rPr>
          <w:b/>
        </w:rPr>
        <w:t>E. 3.3</w:t>
      </w:r>
    </w:p>
    <w:p>
      <w:r>
        <w:t>Umstritten ist zunächst, ob für den vorliegenden Antrag auf Nachbeurkundung der Geburt und des Kindesverhältnisses das IPRG anwendbar ist.</w:t>
      </w:r>
    </w:p>
    <w:p>
      <w:r>
        <w:rPr>
          <w:b/>
        </w:rPr>
        <w:t>E. 3.3.1</w:t>
      </w:r>
    </w:p>
    <w:p>
      <w:r>
        <w:t>Die allgemeine Regel über die Nichtrückwirkung des IPRG (gemäss Art. 196 IPRG ) steht im Zusammenhang mit den besonderen übergangsrechtlichen Bestimmungen von Art. 197-199 IPRG (DUTOIT/ BONOMI, Droit international privé suisse, 6. Aufl. 2022, N. 13 zu Art. 196-199 IPRG ). Gemäss Art. 199 IPRG richten sich Begehren auf Anerkennung oder Vollstreckung ausländischer Entscheidungen, die beim Inkrafttreten des IPRG hängig waren, nach den Voraussetzungen der Anerkennung oder Vollstreckung des IPRG.</w:t>
      </w:r>
    </w:p>
    <w:p>
      <w:r>
        <w:rPr>
          <w:b/>
        </w:rPr>
        <w:t>E. 3.3.2</w:t>
      </w:r>
    </w:p>
    <w:p>
      <w:r>
        <w:t>Das Urteilsdatum ist nicht erheblich: Wenn sich die Anerkennungs- und Vollstreckungsfrage nach dem 1. Januar 1989 stellt, sind die Anerkennungs- und Vollstreckungsregeln des IPRG massgebend (DUTOIT/BONOMI, a.a.O., N. 19 zu Art. 196-199 IPRG ; GEISER/JAMETTI, in: Basler Kommentar, Internationales Privatrecht, 4. Aufl. 2021, N. 6 zu Art. 199 IPRG ; TRÜTEN, in: Zürcher Kommentar zum IPRG, 3. Aufl. 2018, N. 3 zu Art. 199 IPRG ). Das gilt auch für andere, vor dem 1. Januar 1989 ergangene Rechtsakte, wie z.B. die Anerkennung einer im Ausland er folgten Kindesanerkennung (DUTOIT/BONOMI, a.a.O., N. 21 zu Art. 196-199 IPRG , mit Hinweis auf Art. 73 IPRG ; GEISER/JAMETTI, a.a.O., N. 5 zu Art. 199 IPRG ). Das Gleiche bestätigt der von den Beschwerdeführerinnen zitierte Kommentator (VOLKEN, in: Zürcher Kommentar zum IPRG, 2. Aufl. 2004, N. 18 zu 196-199 IPRG) und die Rechtsprechung (Urteil 5A_680/2018 vom 19. November 2019 E. 3.2 betreffend Kindesanerkennung; vgl. Urteil 5A_285/2009 vom 21. August 2009 E. 2.1 betreffend Adoption; allgemein BGE 145 III 109 E. 4.2).</w:t>
      </w:r>
    </w:p>
    <w:p>
      <w:r>
        <w:rPr>
          <w:b/>
        </w:rPr>
        <w:t>E. 3.3.3</w:t>
      </w:r>
    </w:p>
    <w:p>
      <w:r>
        <w:t>Wenn das Verwaltungsgericht auf das Gesuch der Beschwerdegegnerin um Anerkennung und Nachbeurkundung von Rechtsakten und Zivilstandsurkunden, die vor dem 1. Januar 1989 ergangen sind, das IPRG angewendet hat, ist dies nicht zu beanstanden.</w:t>
      </w:r>
    </w:p>
    <w:p>
      <w:r>
        <w:rPr>
          <w:b/>
        </w:rPr>
        <w:t>E. 3.4</w:t>
      </w:r>
    </w:p>
    <w:p>
      <w:r>
        <w:t>Die Nachbeurkundung des im Ausland begründeten Kindesverhältnisses im schweizerischen Zivilstandsregister erfolgt gemäss Art. 32 IPRG ( Art. 45 Abs. 2 Ziff. 4 ZGB ) durch Verfügung der kantonalen Aufsichtsbehörde über das Zivilstandswesen (Abs. 1). Die Eintragung wird bewilligt, wenn die Voraussetzungen der Artikel 25-27 IPRG erfüllt sind (Abs. 2).</w:t>
      </w:r>
    </w:p>
    <w:p>
      <w:r>
        <w:rPr>
          <w:b/>
        </w:rPr>
        <w:t>E. 3.5</w:t>
      </w:r>
    </w:p>
    <w:p>
      <w:r>
        <w:t>Nach der besonderen Regel von Art. 73 IPRG wird die im Ausland erfolgte Anerkennung eines Kindes in der Schweiz anerkannt, wenn sie nach dem Recht am gewöhnlichen Aufenthalt des Kindes, nach dessen Heimatrecht, nach dem Recht am Wohnsitz oder nach dem Heimatrecht der Mutter oder des Vaters gültig ist (Abs. 1). Zu prüfen ist, ob die Nennung des Vaters in einer ausländischen Geburtsurkunde des Kindes gemäss dem massgeblichen Recht auf einer verwandtschaftsbegründenden Erklärung beruht (SIEGENTHALER, Das Personenstandsregister, 2. Aufl. 2013, Rz. 82, 400).</w:t>
      </w:r>
    </w:p>
    <w:p>
      <w:r>
        <w:rPr>
          <w:b/>
        </w:rPr>
        <w:t>E. 3.5.1</w:t>
      </w:r>
    </w:p>
    <w:p>
      <w:r>
        <w:t>In Art. 73 IPRG werden die in Art. 72 Abs. 1 IPRG genannten Rechtsordnungen bezeichnet, nach welcher die Anerkennung gültig sein muss. Es genügt (in favorem recognitionis) zur Anerkennung, wenn eine im Ausland erfolgte Kindesanerkennung nach einer in Art. 73 Abs. 1 IPRG genannten Rechtsordnung inhaltlich und der Form nach gültig ist ( BGE 148 III 384 E. 6.1; SCHWANDER, in: Basler Kommentar, Internationales Privatrecht, 4. Aufl. 2021, N. 2 zu Art. 73 IPRG ). Zur genannten (ausländischen) Rechtsordnung gehören auch die Regeln des IPR sowie des Übergangsrechts (vgl. BGE 148 III 384 E. 6.1; SCHWANDER, Einführung in das internationale Privatrecht, Bd. I: Allgemeiner Teil, 3. Aufl. 2000, Rz. 364).</w:t>
      </w:r>
    </w:p>
    <w:p>
      <w:r>
        <w:rPr>
          <w:b/>
        </w:rPr>
        <w:t>E. 3.5.2</w:t>
      </w:r>
    </w:p>
    <w:p>
      <w:r>
        <w:t>Die Beschwerdegegnerin hat unstrittig (seit jeher) die deutsche Staatsangehörigkeit und ihren gewöhnlichen Aufenthalt in Deutschland. Massgebend für die Kindesanerkennung ist unter anderem das Recht Deutschlands als Aufenthalts- und Heimatrecht des Kindes (Beschwerdegegnerin). Zur Anerkennung genügt, wenn die im Jahre 1967 in Deutschland erfolgte Kindesanerkennung (Zahlvaterschaft) nach der (gesamten) deutschen Rechtsordnung als rechtliches Kindesverhältnis gilt.</w:t>
      </w:r>
    </w:p>
    <w:p>
      <w:r>
        <w:rPr>
          <w:b/>
        </w:rPr>
        <w:t>E. 3.5.3</w:t>
      </w:r>
    </w:p>
    <w:p>
      <w:r>
        <w:t>Gleich wie in der Schweiz und anderen Staaten Europas hat in den 1960/70er Jahren auch Deutschland das Kindesrecht geändert und die Rechtsstellung der ausserhalb der Ehe geborenen Kinder derjenigen der ehelichen Kinder angeglichen. Mit dem Gesetz über die rechtliche Stellung der nichtehelichen Kinder vom 19. August 1969 (Nichtehelichengesetz; dt. NEhelG), welches am 1. Juli 1970 in Kraft getreten ist, besteht zwischen dem ausserhalb der Ehe geborenen Kind und dessen Vater nicht mehr bloss eine schuldrechtliche Unterhaltsverpflichtung (Zahlvaterschaft), sondern eine echte rechtliche Eltern-Kind-Beziehung. Nach der übergangsrechtlichen Bestimmung von Art. 12 § 3 Abs. 1 dt. NEhelG ist ein Mann, der vor dem Inkrafttreten des Gesetzes in einer öffentlichen Urkunde seine Vaterschaft anerkannt hat oder sich einem vollstreckbaren Schuldtitel zu Unterhalt verpflichtet hat, ipso iure als (rechtlicher) Vater im Sinne des neuen Gesetzes anzusehen, d.h. sind die früheren deutschen Zahlvaterschaften von Gesetzes wegen rechtlich umgewandelt bzw. aufgewertet worden. Das gilt nach der deutschen Rechtsprechung auch, wenn sich ein Ausländer vor Inkrafttreten des dt. NEhelG im Geburtsregister eintragen liess, ohne Rücksicht darauf, ob die Vaterschaft auch nach dem Heimatrecht des betreffenden Ausländers besteht. Diese Rechtslage in Deutschland - die nachträgliche Aufwertung deutscher Zahlvaterschaften zu einem rechtlichen Kindesverhältnis - wird bereits im Jahre 1980 der schweizerischen Praxis zugrunde gelegt (VPB 44/1980 Nr. 109, Bundesamt für Justiz, 25. April 1980, E. 4, E. 5 mit Hinweisen).</w:t>
      </w:r>
    </w:p>
    <w:p>
      <w:r>
        <w:rPr>
          <w:b/>
        </w:rPr>
        <w:t>E. 3.5.4</w:t>
      </w:r>
    </w:p>
    <w:p>
      <w:r>
        <w:t>Das Verwaltungsgericht hat sich auf diese Rechtslage und damit auf die Gültigkeit der Vaterschaftsaufwertung nach deutschem Recht gestützt, ebenso auf die später ausgestellten deutschen Registerauszüge, worin diese Rechtslage - die rechtliche Vaterschaft von E.________ - wiedergegeben wird (u.a. Geburtsregisterauszug des Standesamtes U.________ vom 4. Juli 2017). Die Gültigkeit der rechtlichen Vaterschaft nach deutschem Recht wird von den Beschwerdeführerinnen zu Recht nicht in Frage gestellt: Das (mittlerweile revidierte) deutsche IPR bringt deutsches (Kindesaufenthalts-) Recht und damit das dt. NEhelG mit der erwähnten massgebenden Übergangsbestimmung zur Anwendung (HELMS, in: Münchener Kommentar zum BGB, Bd. 12, IPR I, 8. Aufl. 2020, N. 40 zu Art. 19 EGBGB; WELLENHOFER, in: Münchener Kommentar zum BGB, Bd. 10, Familienrecht II, 8. Aufl. 2020, N. 116 zu § 1600d BGB). Wenn das Verwaltungsgericht festgehalten hat, dass E.________ nach deutschem Recht gestützt auf die in Deutschland am 7. August 1967 erfolgte gültige Kindesanerkennung als rechtlicher Vater der Beschwerdegegnerin gilt, ist dies nicht zu beanstanden.</w:t>
      </w:r>
    </w:p>
    <w:p>
      <w:r>
        <w:rPr>
          <w:b/>
        </w:rPr>
        <w:t>E. 3.6</w:t>
      </w:r>
    </w:p>
    <w:p>
      <w:r>
        <w:t>Die im Ausland erfolgte Kindesanerkennung ( Art. 73 Abs. 1 IPRG ), welche nach Art. 32 IPRG einzutragen ist, steht unter dem Vorbehalt des Ordre public: Die Eintragung der ausländischen Kindesanerkennung wird nicht bewilligt, wenn deren Anerkennung in der Schweiz mit dem schweizerischen Ordre public - den hiesigen rechtlichen und ethischen Wertvorstellungen - offensichtlich unvereinbar wäre. Als Ausnahmeklausel ist der Ordre public-Vorbehalt zurückhaltend anzuwenden (Art. 27 Abs. 1 i.V.m. Art. 32 Abs. 2 IPRG ; BGE 141 III 328 E. 5.1; zuletzt Urteil 5A_760/2021 vom 22. Juli 2022 E. 5.1.1; SIEHR/MARKUS, in: Zürcher Kommentar zum IPRG, 3. Aufl. 2018, N. 13 zu Art. 73 IPRG ).</w:t>
      </w:r>
    </w:p>
    <w:p>
      <w:r>
        <w:rPr>
          <w:b/>
        </w:rPr>
        <w:t>E. 3.6.1</w:t>
      </w:r>
    </w:p>
    <w:p>
      <w:r>
        <w:t>Nach Auffassung der Beschwerdeführerinnen kann eine Nachbeurkundung und Anerkennung des deutschen rechtlichen Kindesverhältnisses nicht erfolgen, weil der materielle Ordre public entgegenstehe. Eine "Privilegierung ausländischer Kinder gegenüber einheimischen" wäre unerträglich und mit dem hiesigen Rechtsempfinden nicht vereinbar. Die Änderung in der deutschen Rechtsordnung (wie durch das dt. NEhelG) habe keine Auswirkung auf das Kindesverhältnis nach schweizerischem Recht, andernfalls ein (Ordre public-widriger) Verstoss gegen das Rückwirkungsverbot von Gesetzen vorliege.</w:t>
      </w:r>
    </w:p>
    <w:p>
      <w:r>
        <w:rPr>
          <w:b/>
        </w:rPr>
        <w:t>E. 3.6.2</w:t>
      </w:r>
    </w:p>
    <w:p>
      <w:r>
        <w:t>Mit der Frage, ob die deutsche Übergangsregelung (rückwirkende Aufwertung von Zahlvaterschaften) für das schweizerische Rechtsempfinden derart stossend sei, dass der Ordre public-Vorbehalt greifen müsse, hat sich die Praxis bereits vor über 40 Jahren befasst. Das Bundesamt für Justiz hat die Frage damals mit guten Gründen verneint (VPB, a.a.O., E. 8a, E. 9). Hauptziel der Revision des neuen, am 1. Januar 1978 in Kraft getretenen schweizerischen Kindesrechts war die Verbesserung der Rechtsstellung des ausserehelichen Kindes und seiner Mutter. Die diskriminierende Unterscheidung zwischen Ehelichkeit und Ausserehelichkeit wurde abgeschafft; an ihre Stelle trat der Grundsatz der Einheit des Kindesverhältnisses. Gleichzeitig wurde auch der Dualismus von Standesfolge- und Zahlvaterschaft aufgehoben (vgl. BGE 108 II 527 E. 1b mit Hinweisen). Im Unterschied zum deutschen Übergangsrecht wurden jedoch die altrechtlich begründeten Zahlvaterschaften nicht ipso iure in Vaterschaften mit Standesfolge übergeleitet. Die Rückwirkung ging weniger weit: Nach Art. 13a SchlT ZGB hat jedes Kind, für das beim Inkrafttreten des neuen Rechts eine Zahlvaterschaftsregelung bestand und das zehnte Altersjahr noch nicht vollendet hatte, die Möglichkeit, innert zwei Jahren auf Feststellung zu klagen (vgl. BGE 108 II 527 E. 2a). Die Möglichkeit der ex lege -Umwandlung nach dem Muster des dt. NEhelG wurde ebenfalls diskutiert (Botschaft vom 5. Juni 1974 über die Änderung des ZGB [Kindesverhältnis], BBl 1974 II 1, Ziff. 342.4, S. 103); die getroffene Übergangsregelung ist eine Kompromisslösung (vgl. BGE 124 III 1 E. 1c; PIOTET, in: Commentaire romand, Code civil II, 2016, N. 3 f. zu Art. 13a SchlT ZGB ).</w:t>
      </w:r>
    </w:p>
    <w:p>
      <w:r>
        <w:rPr>
          <w:b/>
        </w:rPr>
        <w:t>E. 3.6.3</w:t>
      </w:r>
    </w:p>
    <w:p>
      <w:r>
        <w:t>Ein Ordre public-Verstoss liegt bei Anerkennung der deutschen Vaterschaftsaufwertung nicht vor, weil beide Rechtsordnungen im Grundsatz die gleiche Zielrichtung haben, nämlich dem nichtehelichen Kind eine dem ehelichen Kind entsprechende Rechtsstellung zu verschaffen (vgl. VPB, a.a.O.). Auch nach der Lehre gibt es insgesamt nur wenige Vorbehalte gegen ausländische Kindesanerkennung, wie denjenigen des im Inland schon bestehenden Kindesverhältnisses zu einem anderen Mann. Erweiterte Anerkennungsmöglichkeiten sollen nicht gegen den Ordre public verstossen (SIEHR/MARKUS, in: Zürcher Kommentar zum IPRG, 3. Aufl. 2018, N. 13 zu Art. 73 IPRG ). Wenn das Verwaltungsgericht mit Blick darauf, dass eine Umwandlung der altrechtlichen Zahlvaterschaft in ein umfassendes Kindesverhältnis rechtspolitisch im Grundsatz erwünscht und möglich war, geschlossen hat, dass die Anerkennung der grosszügigeren deutschen Aufwertung des Kindesverhältnisses (auch) zum heutigen Zeitpunkt nicht als Ordre public-Verstoss gewertet werden kann, ist dies nicht zu beanstanden. Eine Verletzung von Art. 32 i.V.m. Art. 27 Abs. 1 IPRG ist nicht ersichtlich.</w:t>
      </w:r>
    </w:p>
    <w:p>
      <w:r>
        <w:rPr>
          <w:b/>
        </w:rPr>
        <w:t>E. 3.7</w:t>
      </w:r>
    </w:p>
    <w:p>
      <w:r>
        <w:t>Die Beschwerdeführerinnen erblicken eine "Privilegierung ausländischer (nicht ehelicher) Kinder gegenüber einheimischen". Sie kritisieren damit die unterschiedliche Regelung nach schweizerischem und ausländischem Recht zur Aufwertung von Zahlvaterschaften in den 1960/70er Jahren und erachten die Besserstellung nach deutschem Recht im Vergleich zur schweizerischen Übergangsregelung als ungerechtfertigt und diskriminierend.</w:t>
      </w:r>
    </w:p>
    <w:p>
      <w:r>
        <w:rPr>
          <w:b/>
        </w:rPr>
        <w:t>E. 3.7.1</w:t>
      </w:r>
    </w:p>
    <w:p>
      <w:r>
        <w:t>Die Beschwerdeführerinnen blenden aus, dass für einen Ordre public-Verstoss nicht genügt, dass die im Ausland getroffene Lösung von der nach schweizerischem Recht vorgesehenen abweicht oder in der Schweiz unbekannt ist ( BGE 126 III 101 E. 3b). Als Ausnahmeklausel bleibt einzig der allfällige Einsatz des schweizerischen Ordre public gegen das Gültigkeitsstatut bzw. deutsche Recht, wie die Beschwerdeführerinnen selber an anderer Stelle zu Recht ausführen. Ein offensichtlicher Verstoss gegen das schweizerische Rechtsempfinden liegt jedoch - wie dargelegt - in der Anerkennung der deutschen Regelung zur rückwirkenden Aufwertung von Zahlvaterschaften nicht vor.</w:t>
      </w:r>
    </w:p>
    <w:p>
      <w:r>
        <w:rPr>
          <w:b/>
        </w:rPr>
        <w:t>E. 3.7.2</w:t>
      </w:r>
    </w:p>
    <w:p>
      <w:r>
        <w:t>Ob die damals getroffene Übergangsregelung von Art. 13a SchlT ZGB , mit welcher altrechtliche Zahlvaterschaften im schweizerischen Recht ungleich behandelt werden ( BGE 124 III 1 E. 2c), heute mit der BV und der EMRK vereinbar ist, stellt eine andere Frage dar. Die Vereinbarkeit mit Grundrechten wird vom Verwaltungsgericht und von der Lehre (u.a. PIOTET, a.a.O.) bezweifelt und die Anwendbarkeit vom Bundesamt für Justiz in seiner Stellungnahme zur Beschwerde als klärungsbedürftig erachtet. Die Frage ist im vorliegenden Fall nicht zu erörtern, weil nicht schweizerisches, sondern deutsches Recht für die Gültigkeit der Anerkennung zur Anwendung kommt.</w:t>
      </w:r>
    </w:p>
    <w:p>
      <w:r>
        <w:rPr>
          <w:b/>
        </w:rPr>
        <w:t>E. 3.8</w:t>
      </w:r>
    </w:p>
    <w:p>
      <w:r>
        <w:t>Schliesslich machen die Beschwerdeführerinnen geltend, die Vorinstanz habe das "abweisende, treuwidrige" Verhalten der Beschwerdegegnerin gegenüber ihrem Vater zu Unrecht ausser Acht gelassen; das Begehren um Nachbeurkundung und Anerkennung sei rechtsmissbräuchlich.</w:t>
      </w:r>
    </w:p>
    <w:p>
      <w:r>
        <w:rPr>
          <w:b/>
        </w:rPr>
        <w:t>E. 3.8.1</w:t>
      </w:r>
    </w:p>
    <w:p>
      <w:r>
        <w:t>Die Vorinstanz hat festgehalten, dass entgegen der Auffassung der Beschwerdeführerinnen das (behauptete und bestrittene) persönliche Benehmen und Verhältnis der Beschwerdegegnerin zu ihrem Vater für die Frage der Eintragungs- und Anerkennungsfähigkeit der Vaterschaftsanerkennung nicht rechtserheblich sei. Es sei nicht rechtsmissbräuchlich, wenn die Beschwerdegegnerin das Gesuch um Nachbeurkundung und Anerkennung der im Ausland erfolgten Kindesanerkennung nach dem Tod des Anerkennenden (E.________) gestellt habe.</w:t>
      </w:r>
    </w:p>
    <w:p>
      <w:r>
        <w:rPr>
          <w:b/>
        </w:rPr>
        <w:t>E. 3.8.2</w:t>
      </w:r>
    </w:p>
    <w:p>
      <w:r>
        <w:t>Die Beschwerdeführerinnen erneuern ihre Vorbringen, legen indes in keiner Weise dar, inwiefern die Auffassung des Verwaltungsgerichts gegen die Regeln über die Anerkennung von im Ausland erfolgten Kindesanerkennungen ( Art. 73 Abs. 1 IPRG ) verstossen habe. Sie behaupten selber nicht, dass das hier ausschlaggebende deutsche Recht (Gültigkeitsstatut für die Kindesanerkennung) eine "besondere persönliche Beziehung" zwischen Kind und Anerkennendem voraussetze. Inwiefern die Vorinstanz in diesem Zusammenhang den Begriff des Ordre public ( Art. 27 Abs. 1 IPRG ) bzw. das Rechtsmissbrauchsverbot verkannt haben soll, ist nicht ersichtlich, zumal die Beschwerdegegnerin als ausländische Staatsangehörige, die mit dem Anerkennenden in einem familienrechtlichen Verhältnis steht, ausländische Erklärungen, die den Personenstand betreffen, den schweizerischen Behörden zu melden hat ( Art. 39 ZStV ).</w:t>
      </w:r>
    </w:p>
    <w:p>
      <w:r>
        <w:rPr>
          <w:b/>
        </w:rPr>
        <w:t>E. 3.9</w:t>
      </w:r>
    </w:p>
    <w:p>
      <w:r>
        <w:t>Nach dem Dargelegten stellt es keine Rechtsverletzung dar, wenn das Verwaltungsgericht die Nachbeurkundung und Anerkennung der in Deutschland erfolgten Kindesanerkennung als rechtliches Kindesverhältnis zwischen der Beschwerdegegnerin und E.________ selig bestätigt hat.</w:t>
      </w:r>
    </w:p>
    <w:p>
      <w:r>
        <w:rPr>
          <w:b/>
        </w:rPr>
        <w:t>E. 4</w:t>
      </w:r>
    </w:p>
    <w:p>
      <w:r>
        <w:t>Die Beschwerde ist abzuweisen, soweit darauf eingetreten werden kann. Bei diesem Ausgang des Verfahrens werden die Beschwerdeführerinnen kosten- und entschädigungspflichtig (Art. 66 Abs. 1 und Art. 5,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