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5A_819/2024 vom 12. Dezember 2024</w:t>
      </w:r>
    </w:p>
    <w:p>
      <w:r>
        <w:t>Bundesgericht, 2024-12-12, DE</w:t>
      </w:r>
    </w:p>
    <w:p>
      <w:r>
        <w:rPr>
          <w:b/>
        </w:rPr>
        <w:t xml:space="preserve">Quelle: </w:t>
      </w:r>
      <w:r>
        <w:t>https://mcp.opencaselaw.ch/entscheid/bger_5A_819_2024</w:t>
      </w:r>
    </w:p>
    <w:p>
      <w:r>
        <w:t>FR: TF 5A_819/2024 du 12 décembre 2024</w:t>
      </w:r>
    </w:p>
    <w:p>
      <w:r>
        <w:t>IT: TF 5A_819/2024 del 12 dicembre 2024</w:t>
      </w:r>
    </w:p>
    <w:p>
      <w:pPr>
        <w:pStyle w:val="Heading2"/>
      </w:pPr>
      <w:r>
        <w:t>Erwägungen</w:t>
      </w:r>
    </w:p>
    <w:p>
      <w:r>
        <w:rPr>
          <w:b/>
        </w:rPr>
        <w:t>E. 1</w:t>
      </w:r>
    </w:p>
    <w:p>
      <w:r>
        <w:t>Die Beschwerdeführerin will nach eigenen Angaben nicht gegen den Entscheid des Appellationsgerichts vom 24. September 2024 Beschwerde führen; wie sie selbst festhält, wäre hierfür die Beschwerdefrist ohnehin abgelaufen.</w:t>
      </w:r>
    </w:p>
    <w:p>
      <w:r>
        <w:rPr>
          <w:b/>
        </w:rPr>
        <w:t>E. 2</w:t>
      </w:r>
    </w:p>
    <w:p>
      <w:r>
        <w:t>Vielmehr möchte sie, wie sich ihrer Aufsichtsbeschwerde entnehmen lässt, die bereits im bundesgerichtlichen Verfahren 5A_202/2024 vorgebrachten Themen des angeblichen Prozessbetruges, der Wartefrist und der angeblichen Verfehlungen des Ehemannes neu aufrollen. Abgesehen davon, dass dies nicht möglich ist, weil bundesgerichtliche Urteile mit ihrer Ausfällung in Rechtskraft erwachsen ( Art. 61 BGG ) und deshalb inhaltlich nicht darauf zurückgekommen werden kann, verkennt die Beschwerdeführerin, soweit sie sinngemäss den Basler Gerichten eine unfaire Behandlung vorwirft, dass das Bundesgericht keine Aufsichtsbehörde über die kantonalen Gerichte ist und deshalb das amtliche Handeln als solches nicht überprüfen kann. Das Bundesgericht ist einzig dazu berufen, Entscheide letzter kantonaler Instanzen im Rahmen einer form- und fristgerechten Beschwerde inhaltlich zu überprüfen; darum geht es aber vorliegend nicht, wie die Beschwerdeführerin selbst festhält.</w:t>
      </w:r>
    </w:p>
    <w:p>
      <w:r>
        <w:rPr>
          <w:b/>
        </w:rPr>
        <w:t>E. 3</w:t>
      </w:r>
    </w:p>
    <w:p>
      <w:r>
        <w:t>Nach dem Gesagten ist auf die Beschwerde im vereinfachten Verfahren nach Art. 108 Abs. 1 lit. a BGG nicht einzutreten.</w:t>
      </w:r>
    </w:p>
    <w:p>
      <w:r>
        <w:rPr>
          <w:b/>
        </w:rPr>
        <w:t>E. 4</w:t>
      </w:r>
    </w:p>
    <w:p>
      <w:r>
        <w:t>Die Gerichtskosten sind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